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19" w:rsidRPr="00656BF4" w:rsidRDefault="00440919" w:rsidP="003A33C1">
      <w:pPr>
        <w:jc w:val="center"/>
        <w:rPr>
          <w:b/>
          <w:lang w:val="es-PR"/>
        </w:rPr>
      </w:pPr>
      <w:r w:rsidRPr="00656BF4">
        <w:rPr>
          <w:b/>
          <w:lang w:val="es-PR"/>
        </w:rPr>
        <w:t>UNIVERSIDAD DE PUERTO RICO</w:t>
      </w:r>
    </w:p>
    <w:p w:rsidR="00440919" w:rsidRPr="00656BF4" w:rsidRDefault="00440919" w:rsidP="003A33C1">
      <w:pPr>
        <w:jc w:val="center"/>
        <w:rPr>
          <w:b/>
          <w:lang w:val="es-PR"/>
        </w:rPr>
      </w:pPr>
      <w:r w:rsidRPr="00656BF4">
        <w:rPr>
          <w:b/>
          <w:lang w:val="es-PR"/>
        </w:rPr>
        <w:t>RECINTO DE RÍO PIEDRAS</w:t>
      </w: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7B0135">
      <w:pPr>
        <w:rPr>
          <w:lang w:val="es-PR"/>
        </w:rPr>
      </w:pPr>
    </w:p>
    <w:p w:rsidR="00440919" w:rsidRDefault="00440919" w:rsidP="007B0135">
      <w:pPr>
        <w:rPr>
          <w:lang w:val="es-PR"/>
        </w:rPr>
      </w:pPr>
    </w:p>
    <w:p w:rsidR="00440919" w:rsidRPr="00656BF4" w:rsidRDefault="00440919" w:rsidP="007B0135">
      <w:pPr>
        <w:jc w:val="center"/>
        <w:rPr>
          <w:lang w:val="es-PR"/>
        </w:rPr>
      </w:pPr>
    </w:p>
    <w:p w:rsidR="00440919" w:rsidRPr="00656BF4" w:rsidRDefault="00440919" w:rsidP="007B0135">
      <w:pPr>
        <w:jc w:val="center"/>
        <w:rPr>
          <w:rStyle w:val="apple-converted-space"/>
          <w:b/>
          <w:bCs/>
          <w:shd w:val="clear" w:color="auto" w:fill="FFFFFF"/>
          <w:lang w:val="es-PR"/>
        </w:rPr>
      </w:pPr>
      <w:r w:rsidRPr="00656BF4">
        <w:rPr>
          <w:b/>
          <w:lang w:val="es-PR"/>
        </w:rPr>
        <w:t xml:space="preserve">¡Cómo Osas Ser Literato!: </w:t>
      </w:r>
      <w:r w:rsidRPr="00656BF4">
        <w:rPr>
          <w:b/>
          <w:bCs/>
          <w:shd w:val="clear" w:color="auto" w:fill="FFFFFF"/>
          <w:lang w:val="es-PR"/>
        </w:rPr>
        <w:t>La Narrativa de</w:t>
      </w:r>
      <w:r w:rsidRPr="00656BF4">
        <w:rPr>
          <w:rStyle w:val="apple-converted-space"/>
          <w:b/>
          <w:bCs/>
          <w:shd w:val="clear" w:color="auto" w:fill="FFFFFF"/>
          <w:lang w:val="es-PR"/>
        </w:rPr>
        <w:t> </w:t>
      </w:r>
      <w:r w:rsidRPr="00656BF4">
        <w:rPr>
          <w:b/>
          <w:bCs/>
          <w:shd w:val="clear" w:color="auto" w:fill="FFFFFF"/>
          <w:lang w:val="es-PR"/>
        </w:rPr>
        <w:t>Eugenio María de Hostos</w:t>
      </w:r>
    </w:p>
    <w:p w:rsidR="00440919" w:rsidRPr="00656BF4" w:rsidRDefault="00440919" w:rsidP="007B0135">
      <w:pPr>
        <w:jc w:val="center"/>
        <w:rPr>
          <w:b/>
          <w:lang w:val="es-PR"/>
        </w:rPr>
      </w:pPr>
      <w:r w:rsidRPr="00656BF4">
        <w:rPr>
          <w:b/>
          <w:bCs/>
          <w:shd w:val="clear" w:color="auto" w:fill="FFFFFF"/>
          <w:lang w:val="es-PR"/>
        </w:rPr>
        <w:t>ante el Colonia</w:t>
      </w:r>
      <w:bookmarkStart w:id="0" w:name="_GoBack"/>
      <w:bookmarkEnd w:id="0"/>
      <w:r w:rsidRPr="00656BF4">
        <w:rPr>
          <w:b/>
          <w:bCs/>
          <w:shd w:val="clear" w:color="auto" w:fill="FFFFFF"/>
          <w:lang w:val="es-PR"/>
        </w:rPr>
        <w:t>lismo y la Política Cultural Española</w:t>
      </w:r>
      <w:r w:rsidRPr="00656BF4">
        <w:rPr>
          <w:rStyle w:val="apple-converted-space"/>
          <w:shd w:val="clear" w:color="auto" w:fill="FFFFFF"/>
          <w:lang w:val="es-PR"/>
        </w:rPr>
        <w:t> </w:t>
      </w:r>
      <w:r w:rsidRPr="00656BF4">
        <w:rPr>
          <w:b/>
          <w:bCs/>
          <w:shd w:val="clear" w:color="auto" w:fill="FFFFFF"/>
          <w:lang w:val="es-PR"/>
        </w:rPr>
        <w:t>en el Siglo XIX</w:t>
      </w:r>
    </w:p>
    <w:p w:rsidR="00440919" w:rsidRPr="00656BF4" w:rsidRDefault="00440919" w:rsidP="007B0135">
      <w:pPr>
        <w:jc w:val="center"/>
        <w:rPr>
          <w:lang w:val="es-PR"/>
        </w:rPr>
      </w:pPr>
    </w:p>
    <w:p w:rsidR="00440919" w:rsidRPr="00CF0DA9" w:rsidRDefault="00440919" w:rsidP="007B0135">
      <w:pPr>
        <w:jc w:val="center"/>
        <w:rPr>
          <w:b/>
          <w:i/>
          <w:lang w:val="es-PR"/>
        </w:rPr>
      </w:pPr>
      <w:r w:rsidRPr="00CF0DA9">
        <w:rPr>
          <w:b/>
          <w:i/>
          <w:lang w:val="es-PR"/>
        </w:rPr>
        <w:t>Negociando Raza, Género y Etnia en una Nueva Era Global</w:t>
      </w:r>
    </w:p>
    <w:p w:rsidR="00440919" w:rsidRPr="00CF0DA9" w:rsidRDefault="00440919" w:rsidP="007B0135">
      <w:pPr>
        <w:jc w:val="center"/>
        <w:rPr>
          <w:lang w:val="es-PR"/>
        </w:rPr>
      </w:pPr>
      <w:r w:rsidRPr="00CF0DA9">
        <w:rPr>
          <w:lang w:val="es-PR"/>
        </w:rPr>
        <w:t>Universidad de Michigan y Universidad de Puerto Rico</w:t>
      </w:r>
    </w:p>
    <w:p w:rsidR="00440919" w:rsidRPr="00CF0DA9" w:rsidRDefault="00440919" w:rsidP="007B0135">
      <w:pPr>
        <w:jc w:val="center"/>
        <w:rPr>
          <w:lang w:val="es-PR"/>
        </w:rPr>
      </w:pPr>
      <w:r w:rsidRPr="00CF0DA9">
        <w:rPr>
          <w:lang w:val="es-PR"/>
        </w:rPr>
        <w:t>7 de marzo de 2015</w:t>
      </w:r>
    </w:p>
    <w:p w:rsidR="00440919" w:rsidRPr="00656BF4" w:rsidRDefault="00440919" w:rsidP="003A33C1">
      <w:pPr>
        <w:jc w:val="center"/>
        <w:rPr>
          <w:lang w:val="es-PR"/>
        </w:rPr>
      </w:pPr>
    </w:p>
    <w:p w:rsidR="00440919" w:rsidRPr="00656BF4" w:rsidRDefault="00440919" w:rsidP="007B0135">
      <w:pPr>
        <w:rPr>
          <w:lang w:val="es-PR"/>
        </w:rPr>
      </w:pPr>
    </w:p>
    <w:p w:rsidR="00440919" w:rsidRPr="00656BF4" w:rsidRDefault="00440919" w:rsidP="00292330">
      <w:pPr>
        <w:rPr>
          <w:lang w:val="es-PR"/>
        </w:rPr>
      </w:pPr>
      <w:r w:rsidRPr="00656BF4">
        <w:rPr>
          <w:lang w:val="es-PR"/>
        </w:rPr>
        <w:tab/>
      </w:r>
      <w:r w:rsidRPr="00656BF4">
        <w:rPr>
          <w:lang w:val="es-PR"/>
        </w:rPr>
        <w:tab/>
      </w:r>
      <w:r w:rsidRPr="00656BF4">
        <w:rPr>
          <w:lang w:val="es-PR"/>
        </w:rPr>
        <w:tab/>
      </w:r>
    </w:p>
    <w:p w:rsidR="00440919"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Pr="00656BF4" w:rsidRDefault="00440919" w:rsidP="003A33C1">
      <w:pPr>
        <w:rPr>
          <w:lang w:val="es-PR"/>
        </w:rPr>
      </w:pPr>
    </w:p>
    <w:p w:rsidR="00440919" w:rsidRDefault="00440919" w:rsidP="003A33C1">
      <w:pPr>
        <w:rPr>
          <w:lang w:val="es-PR"/>
        </w:rPr>
      </w:pPr>
    </w:p>
    <w:p w:rsidR="00440919" w:rsidRPr="00656BF4" w:rsidRDefault="00440919" w:rsidP="003A33C1">
      <w:pPr>
        <w:rPr>
          <w:lang w:val="es-PR"/>
        </w:rPr>
      </w:pPr>
    </w:p>
    <w:p w:rsidR="00440919" w:rsidRPr="00656BF4" w:rsidRDefault="00440919" w:rsidP="00BB3045">
      <w:pPr>
        <w:jc w:val="center"/>
        <w:rPr>
          <w:b/>
          <w:lang w:val="es-PR"/>
        </w:rPr>
      </w:pPr>
      <w:r w:rsidRPr="00656BF4">
        <w:rPr>
          <w:b/>
          <w:lang w:val="es-PR"/>
        </w:rPr>
        <w:t xml:space="preserve">MICHELLE GOTAY MORALES </w:t>
      </w:r>
    </w:p>
    <w:p w:rsidR="00440919" w:rsidRPr="00656BF4" w:rsidRDefault="00440919" w:rsidP="003A33C1">
      <w:pPr>
        <w:pStyle w:val="ListParagraph"/>
        <w:numPr>
          <w:ilvl w:val="0"/>
          <w:numId w:val="1"/>
        </w:numPr>
        <w:rPr>
          <w:b/>
          <w:lang w:val="es-PR"/>
        </w:rPr>
      </w:pPr>
      <w:r w:rsidRPr="00656BF4">
        <w:rPr>
          <w:b/>
          <w:lang w:val="es-PR"/>
        </w:rPr>
        <w:t>¡Cómo Osas Ser Literato!: Entorno Político-Cultural Colonial Español</w:t>
      </w:r>
    </w:p>
    <w:p w:rsidR="00440919" w:rsidRPr="00656BF4" w:rsidRDefault="00440919" w:rsidP="003A33C1">
      <w:pPr>
        <w:rPr>
          <w:b/>
          <w:lang w:val="es-PR"/>
        </w:rPr>
      </w:pPr>
    </w:p>
    <w:p w:rsidR="00440919" w:rsidRPr="00656BF4" w:rsidRDefault="00440919" w:rsidP="003A33C1">
      <w:pPr>
        <w:jc w:val="right"/>
        <w:rPr>
          <w:i/>
          <w:sz w:val="22"/>
          <w:szCs w:val="22"/>
          <w:lang w:val="es-PR"/>
        </w:rPr>
      </w:pPr>
      <w:r w:rsidRPr="00656BF4">
        <w:rPr>
          <w:i/>
          <w:sz w:val="22"/>
          <w:szCs w:val="22"/>
          <w:lang w:val="es-PR"/>
        </w:rPr>
        <w:t xml:space="preserve">Aunque a decir verdad, </w:t>
      </w:r>
    </w:p>
    <w:p w:rsidR="00440919" w:rsidRPr="00656BF4" w:rsidRDefault="00440919" w:rsidP="003A33C1">
      <w:pPr>
        <w:jc w:val="right"/>
        <w:rPr>
          <w:i/>
          <w:sz w:val="22"/>
          <w:szCs w:val="22"/>
          <w:lang w:val="es-PR"/>
        </w:rPr>
      </w:pPr>
      <w:r w:rsidRPr="00656BF4">
        <w:rPr>
          <w:i/>
          <w:sz w:val="22"/>
          <w:szCs w:val="22"/>
          <w:lang w:val="es-PR"/>
        </w:rPr>
        <w:t xml:space="preserve">creo que en todas partes estaba yo </w:t>
      </w:r>
    </w:p>
    <w:p w:rsidR="00440919" w:rsidRPr="00656BF4" w:rsidRDefault="00440919" w:rsidP="003A33C1">
      <w:pPr>
        <w:jc w:val="right"/>
        <w:rPr>
          <w:i/>
          <w:sz w:val="22"/>
          <w:szCs w:val="22"/>
          <w:lang w:val="es-PR"/>
        </w:rPr>
      </w:pPr>
      <w:r w:rsidRPr="00656BF4">
        <w:rPr>
          <w:i/>
          <w:sz w:val="22"/>
          <w:szCs w:val="22"/>
          <w:lang w:val="es-PR"/>
        </w:rPr>
        <w:t xml:space="preserve">llamado por mi organización </w:t>
      </w:r>
    </w:p>
    <w:p w:rsidR="00440919" w:rsidRPr="00656BF4" w:rsidRDefault="00440919" w:rsidP="003A33C1">
      <w:pPr>
        <w:jc w:val="right"/>
        <w:rPr>
          <w:i/>
          <w:sz w:val="22"/>
          <w:szCs w:val="22"/>
          <w:lang w:val="es-PR"/>
        </w:rPr>
      </w:pPr>
      <w:r w:rsidRPr="00656BF4">
        <w:rPr>
          <w:i/>
          <w:sz w:val="22"/>
          <w:szCs w:val="22"/>
          <w:lang w:val="es-PR"/>
        </w:rPr>
        <w:t xml:space="preserve">a ponerme de parte </w:t>
      </w:r>
    </w:p>
    <w:p w:rsidR="00440919" w:rsidRPr="00656BF4" w:rsidRDefault="00440919" w:rsidP="003A33C1">
      <w:pPr>
        <w:jc w:val="right"/>
        <w:rPr>
          <w:i/>
          <w:sz w:val="22"/>
          <w:szCs w:val="22"/>
          <w:lang w:val="es-PR"/>
        </w:rPr>
      </w:pPr>
      <w:r w:rsidRPr="00656BF4">
        <w:rPr>
          <w:i/>
          <w:sz w:val="22"/>
          <w:szCs w:val="22"/>
          <w:lang w:val="es-PR"/>
        </w:rPr>
        <w:t xml:space="preserve">de los que sufren y a interesarme </w:t>
      </w:r>
    </w:p>
    <w:p w:rsidR="00440919" w:rsidRPr="00656BF4" w:rsidRDefault="00440919" w:rsidP="003A33C1">
      <w:pPr>
        <w:jc w:val="right"/>
        <w:rPr>
          <w:i/>
          <w:sz w:val="22"/>
          <w:szCs w:val="22"/>
          <w:lang w:val="es-PR"/>
        </w:rPr>
      </w:pPr>
      <w:r w:rsidRPr="00656BF4">
        <w:rPr>
          <w:i/>
          <w:sz w:val="22"/>
          <w:szCs w:val="22"/>
          <w:lang w:val="es-PR"/>
        </w:rPr>
        <w:t>por el progreso y la justicia…</w:t>
      </w:r>
    </w:p>
    <w:p w:rsidR="00440919" w:rsidRPr="00656BF4" w:rsidRDefault="00440919" w:rsidP="003A33C1">
      <w:pPr>
        <w:jc w:val="right"/>
        <w:rPr>
          <w:i/>
          <w:sz w:val="22"/>
          <w:szCs w:val="22"/>
          <w:lang w:val="es-PR"/>
        </w:rPr>
      </w:pPr>
    </w:p>
    <w:p w:rsidR="00440919" w:rsidRPr="00656BF4" w:rsidRDefault="00440919" w:rsidP="003A33C1">
      <w:pPr>
        <w:ind w:left="360"/>
        <w:jc w:val="right"/>
        <w:rPr>
          <w:i/>
          <w:sz w:val="22"/>
          <w:szCs w:val="22"/>
          <w:lang w:val="es-PR"/>
        </w:rPr>
      </w:pPr>
      <w:r w:rsidRPr="00656BF4">
        <w:rPr>
          <w:i/>
          <w:sz w:val="22"/>
          <w:szCs w:val="22"/>
          <w:lang w:val="es-PR"/>
        </w:rPr>
        <w:t>- Alejandro Tapia y Rivera.</w:t>
      </w:r>
      <w:r w:rsidRPr="00656BF4">
        <w:rPr>
          <w:rStyle w:val="FootnoteReference"/>
          <w:sz w:val="22"/>
          <w:szCs w:val="22"/>
          <w:lang w:val="es-PR"/>
        </w:rPr>
        <w:footnoteReference w:id="1"/>
      </w:r>
    </w:p>
    <w:p w:rsidR="00440919" w:rsidRPr="00656BF4" w:rsidRDefault="00440919" w:rsidP="003A33C1">
      <w:pPr>
        <w:ind w:left="360"/>
        <w:jc w:val="right"/>
        <w:rPr>
          <w:i/>
          <w:sz w:val="22"/>
          <w:szCs w:val="22"/>
          <w:lang w:val="es-PR"/>
        </w:rPr>
      </w:pPr>
    </w:p>
    <w:p w:rsidR="00440919" w:rsidRPr="00656BF4" w:rsidRDefault="00440919" w:rsidP="003A33C1">
      <w:pPr>
        <w:ind w:left="360"/>
        <w:jc w:val="right"/>
        <w:rPr>
          <w:i/>
          <w:sz w:val="22"/>
          <w:szCs w:val="22"/>
          <w:lang w:val="es-PR"/>
        </w:rPr>
      </w:pPr>
    </w:p>
    <w:p w:rsidR="00440919" w:rsidRPr="00656BF4" w:rsidRDefault="00440919" w:rsidP="00C60183">
      <w:pPr>
        <w:spacing w:line="480" w:lineRule="auto"/>
        <w:ind w:firstLine="720"/>
        <w:rPr>
          <w:lang w:val="es-PR"/>
        </w:rPr>
      </w:pPr>
      <w:r w:rsidRPr="00656BF4">
        <w:rPr>
          <w:lang w:val="es-PR"/>
        </w:rPr>
        <w:t xml:space="preserve">Cuando </w:t>
      </w:r>
      <w:r w:rsidRPr="00656BF4">
        <w:rPr>
          <w:i/>
          <w:lang w:val="es-PR"/>
        </w:rPr>
        <w:t>La Peregrinación de Bayoán</w:t>
      </w:r>
      <w:r w:rsidRPr="00656BF4">
        <w:rPr>
          <w:lang w:val="es-PR"/>
        </w:rPr>
        <w:t xml:space="preserve"> es publicada en España durante el 1863 sus interlocutores deben tener más fresca en la memoria el suceso acontecido entre el monarca absolutista Carlos IV y Napoleón Bonaparte en 1808, que el asesinato del español Salcedo en el río Guaorabo en 1510, por el indígena Bayoán o Urayoán.</w:t>
      </w:r>
      <w:r w:rsidRPr="00656BF4">
        <w:rPr>
          <w:rStyle w:val="FootnoteReference"/>
          <w:lang w:val="es-PR"/>
        </w:rPr>
        <w:footnoteReference w:id="2"/>
      </w:r>
      <w:r w:rsidRPr="00656BF4">
        <w:rPr>
          <w:lang w:val="es-PR"/>
        </w:rPr>
        <w:t xml:space="preserve">  Lo que según Tapia y Rivera significó la apertura crítica y educativa en las artes para la Isla, específicamente, en el teatro.</w:t>
      </w:r>
      <w:r w:rsidRPr="00656BF4">
        <w:rPr>
          <w:rStyle w:val="FootnoteReference"/>
          <w:lang w:val="es-PR"/>
        </w:rPr>
        <w:footnoteReference w:id="3"/>
      </w:r>
      <w:r w:rsidRPr="00656BF4">
        <w:rPr>
          <w:lang w:val="es-PR"/>
        </w:rPr>
        <w:t xml:space="preserve"> Desde Puerto Rico se realizaron cinco recomendaciones llevadas a las Cortes de Cádiz por Ramón Power y Giralt en la primavera de 181</w:t>
      </w:r>
      <w:r>
        <w:rPr>
          <w:lang w:val="es-PR"/>
        </w:rPr>
        <w:t>0.  De estas recomendaciones, só</w:t>
      </w:r>
      <w:r w:rsidRPr="00656BF4">
        <w:rPr>
          <w:lang w:val="es-PR"/>
        </w:rPr>
        <w:t>lo prevaleció la de San Juan que mostraba preocupación por la economía y la sublevación esclavista.</w:t>
      </w:r>
      <w:r w:rsidRPr="00656BF4">
        <w:rPr>
          <w:rStyle w:val="FootnoteReference"/>
          <w:lang w:val="es-PR"/>
        </w:rPr>
        <w:footnoteReference w:id="4"/>
      </w:r>
      <w:r w:rsidRPr="00656BF4">
        <w:rPr>
          <w:lang w:val="es-PR"/>
        </w:rPr>
        <w:t xml:space="preserve">  El deseo de</w:t>
      </w:r>
      <w:r>
        <w:rPr>
          <w:lang w:val="es-PR"/>
        </w:rPr>
        <w:t xml:space="preserve"> </w:t>
      </w:r>
      <w:r w:rsidRPr="00656BF4">
        <w:rPr>
          <w:lang w:val="es-PR"/>
        </w:rPr>
        <w:t>patria lo exigirá Bayoán.  Hubo, entonces, mayor habilidad táctica española (</w:t>
      </w:r>
      <w:r w:rsidRPr="00656BF4">
        <w:rPr>
          <w:i/>
          <w:lang w:val="es-PR"/>
        </w:rPr>
        <w:t>PB</w:t>
      </w:r>
      <w:r w:rsidRPr="00656BF4">
        <w:rPr>
          <w:lang w:val="es-PR"/>
        </w:rPr>
        <w:t>, 77), que servilismo puertorriqueño, como lo expresara Iris Zavala.</w:t>
      </w:r>
      <w:r w:rsidRPr="00656BF4">
        <w:rPr>
          <w:rStyle w:val="FootnoteReference"/>
          <w:lang w:val="es-PR"/>
        </w:rPr>
        <w:footnoteReference w:id="5"/>
      </w:r>
      <w:r>
        <w:rPr>
          <w:lang w:val="es-PR"/>
        </w:rPr>
        <w:t xml:space="preserve"> </w:t>
      </w:r>
      <w:r w:rsidRPr="00656BF4">
        <w:rPr>
          <w:lang w:val="es-PR"/>
        </w:rPr>
        <w:t xml:space="preserve">  </w:t>
      </w:r>
    </w:p>
    <w:p w:rsidR="00440919" w:rsidRPr="00656BF4" w:rsidRDefault="00440919" w:rsidP="00CC7562">
      <w:pPr>
        <w:spacing w:line="480" w:lineRule="auto"/>
        <w:ind w:firstLine="720"/>
        <w:rPr>
          <w:lang w:val="es-PR"/>
        </w:rPr>
      </w:pPr>
      <w:r w:rsidRPr="00656BF4">
        <w:rPr>
          <w:i/>
          <w:lang w:val="es-PR"/>
        </w:rPr>
        <w:t xml:space="preserve">La Peregrinación de Bayoán </w:t>
      </w:r>
      <w:r w:rsidRPr="00656BF4">
        <w:rPr>
          <w:lang w:val="es-PR"/>
        </w:rPr>
        <w:t>es la única obra del joven escritor que circulará publicada durante los semi-desérticos años en la novelística española.</w:t>
      </w:r>
      <w:r w:rsidRPr="00656BF4">
        <w:rPr>
          <w:rStyle w:val="FootnoteReference"/>
          <w:lang w:val="es-PR"/>
        </w:rPr>
        <w:footnoteReference w:id="6"/>
      </w:r>
      <w:r w:rsidRPr="00656BF4">
        <w:rPr>
          <w:lang w:val="es-PR"/>
        </w:rPr>
        <w:t xml:space="preserve">  Con esta inesperada publicación, Hostos irrumpe como primer puertorriqueño escritor de novela con características modernas en España, aunque siendo desleal “al rey y a la patria”.</w:t>
      </w:r>
      <w:r w:rsidRPr="00656BF4">
        <w:rPr>
          <w:rStyle w:val="FootnoteReference"/>
          <w:lang w:val="es-PR"/>
        </w:rPr>
        <w:footnoteReference w:id="7"/>
      </w:r>
      <w:r w:rsidRPr="00656BF4">
        <w:rPr>
          <w:lang w:val="es-PR"/>
        </w:rPr>
        <w:t xml:space="preserve">  Esta deslealtad político-cultural acaece cuando propone a un indígena dudoso de la inmortal divinidad española y una nueva forma de ordenamiento político más democrático y liberal, apoyado desde Francia (</w:t>
      </w:r>
      <w:r w:rsidRPr="00656BF4">
        <w:rPr>
          <w:i/>
          <w:lang w:val="es-PR"/>
        </w:rPr>
        <w:t>PB</w:t>
      </w:r>
      <w:r w:rsidRPr="00656BF4">
        <w:rPr>
          <w:lang w:val="es-PR"/>
        </w:rPr>
        <w:t xml:space="preserve">, 151).  El lenguaje novelado en ocasiones frontal de sus exigencias no debió caer en gracia a sus contertulianos en el Ateneo de Madrid ni </w:t>
      </w:r>
      <w:r>
        <w:rPr>
          <w:lang w:val="es-PR"/>
        </w:rPr>
        <w:t xml:space="preserve">a los regentes culturales </w:t>
      </w:r>
      <w:r w:rsidRPr="00656BF4">
        <w:rPr>
          <w:lang w:val="es-PR"/>
        </w:rPr>
        <w:t>e</w:t>
      </w:r>
      <w:r>
        <w:rPr>
          <w:lang w:val="es-PR"/>
        </w:rPr>
        <w:t>n</w:t>
      </w:r>
      <w:r w:rsidRPr="00656BF4">
        <w:rPr>
          <w:lang w:val="es-PR"/>
        </w:rPr>
        <w:t xml:space="preserve"> la Real Academia Española, cuya alcurnia ascendía hasta las Cortes (</w:t>
      </w:r>
      <w:r w:rsidRPr="00656BF4">
        <w:rPr>
          <w:i/>
          <w:lang w:val="es-PR"/>
        </w:rPr>
        <w:t>cf. PB</w:t>
      </w:r>
      <w:r w:rsidRPr="00656BF4">
        <w:rPr>
          <w:lang w:val="es-PR"/>
        </w:rPr>
        <w:t xml:space="preserve">, 293).  Con estos, la importancia de </w:t>
      </w:r>
      <w:r w:rsidRPr="00656BF4">
        <w:rPr>
          <w:bCs/>
          <w:lang w:val="es-ES"/>
        </w:rPr>
        <w:t>Juan G</w:t>
      </w:r>
      <w:r>
        <w:rPr>
          <w:bCs/>
          <w:lang w:val="es-ES"/>
        </w:rPr>
        <w:t>onzález de la Pezuela</w:t>
      </w:r>
      <w:r w:rsidRPr="00656BF4">
        <w:rPr>
          <w:bCs/>
          <w:lang w:val="es-ES"/>
        </w:rPr>
        <w:t xml:space="preserve">, </w:t>
      </w:r>
      <w:r w:rsidRPr="00656BF4">
        <w:rPr>
          <w:lang w:val="es-PR"/>
        </w:rPr>
        <w:t>Capitán General de los Ejércitos Nacionales.</w:t>
      </w:r>
      <w:r w:rsidRPr="00656BF4">
        <w:rPr>
          <w:rStyle w:val="FootnoteReference"/>
          <w:lang w:val="es-PR"/>
        </w:rPr>
        <w:footnoteReference w:id="8"/>
      </w:r>
      <w:r w:rsidRPr="00656BF4">
        <w:rPr>
          <w:lang w:val="es-PR"/>
        </w:rPr>
        <w:t xml:space="preserve">  </w:t>
      </w:r>
    </w:p>
    <w:p w:rsidR="00440919" w:rsidRPr="00656BF4" w:rsidRDefault="00440919" w:rsidP="00B81F8C">
      <w:pPr>
        <w:spacing w:line="480" w:lineRule="auto"/>
        <w:ind w:firstLine="720"/>
        <w:rPr>
          <w:lang w:val="es-PR"/>
        </w:rPr>
      </w:pPr>
      <w:r w:rsidRPr="00656BF4">
        <w:rPr>
          <w:lang w:val="es-PR"/>
        </w:rPr>
        <w:t>Pero más importante aún, será la nueva propuesta política que establece la Confederación Antillana, y España deberá estar a favor de su progreso.  E</w:t>
      </w:r>
      <w:r>
        <w:rPr>
          <w:lang w:val="es-PR"/>
        </w:rPr>
        <w:t>n síntesis e</w:t>
      </w:r>
      <w:r w:rsidRPr="00656BF4">
        <w:rPr>
          <w:lang w:val="es-PR"/>
        </w:rPr>
        <w:t>stos países están representados por Bayoán, quien contradictoriamente no muere.  La muerte simbólicamente martirial acaecerá en la indígena Marién, el 19 de noviembre.  La que representa, según Lucía Guerra</w:t>
      </w:r>
      <w:r>
        <w:rPr>
          <w:lang w:val="es-PR"/>
        </w:rPr>
        <w:t>,</w:t>
      </w:r>
      <w:r w:rsidRPr="00656BF4">
        <w:rPr>
          <w:lang w:val="es-PR"/>
        </w:rPr>
        <w:t xml:space="preserve"> “el desequilibrio… humano e injusto propiciado por el colonialismo español”.</w:t>
      </w:r>
      <w:r w:rsidRPr="00656BF4">
        <w:rPr>
          <w:rStyle w:val="FootnoteReference"/>
          <w:lang w:val="es-PR"/>
        </w:rPr>
        <w:footnoteReference w:id="9"/>
      </w:r>
      <w:r w:rsidRPr="00656BF4">
        <w:rPr>
          <w:lang w:val="es-PR"/>
        </w:rPr>
        <w:t xml:space="preserve">  La voz y la escritur</w:t>
      </w:r>
      <w:r>
        <w:rPr>
          <w:lang w:val="es-PR"/>
        </w:rPr>
        <w:t xml:space="preserve">a de Bayoán se suspenden con la </w:t>
      </w:r>
      <w:r w:rsidRPr="00656BF4">
        <w:rPr>
          <w:lang w:val="es-PR"/>
        </w:rPr>
        <w:t>muerte</w:t>
      </w:r>
      <w:r>
        <w:rPr>
          <w:lang w:val="es-PR"/>
        </w:rPr>
        <w:t xml:space="preserve"> de ella</w:t>
      </w:r>
      <w:r w:rsidRPr="00656BF4">
        <w:rPr>
          <w:lang w:val="es-PR"/>
        </w:rPr>
        <w:t>, según la última intercesión editorial (</w:t>
      </w:r>
      <w:r w:rsidRPr="00656BF4">
        <w:rPr>
          <w:i/>
          <w:lang w:val="es-PR"/>
        </w:rPr>
        <w:t>PB</w:t>
      </w:r>
      <w:r w:rsidRPr="00656BF4">
        <w:rPr>
          <w:lang w:val="es-PR"/>
        </w:rPr>
        <w:t xml:space="preserve">, 351ss), como resultado de la lógica de los metarelatos políticos.  A pesar de que Bayoán promueve y ejecuta el deber socio-político, su novela diariada está representada por sujetos complejos en una novela moderna con enfoques narrativos y estilísticos polifónicos, según </w:t>
      </w:r>
      <w:r>
        <w:rPr>
          <w:lang w:val="es-PR"/>
        </w:rPr>
        <w:t xml:space="preserve">la nomenclatura de </w:t>
      </w:r>
      <w:r w:rsidRPr="00656BF4">
        <w:rPr>
          <w:lang w:val="es-PR"/>
        </w:rPr>
        <w:t>Mijaíl Bajtín, y con los que desestabiliza la gran familia unívoca puertorriqueña.</w:t>
      </w:r>
      <w:r w:rsidRPr="00656BF4">
        <w:rPr>
          <w:rStyle w:val="FootnoteReference"/>
          <w:lang w:val="es-PR"/>
        </w:rPr>
        <w:footnoteReference w:id="10"/>
      </w:r>
      <w:r w:rsidRPr="00656BF4">
        <w:rPr>
          <w:lang w:val="es-PR"/>
        </w:rPr>
        <w:t xml:space="preserve">  Por lo cual</w:t>
      </w:r>
      <w:r>
        <w:rPr>
          <w:lang w:val="es-PR"/>
        </w:rPr>
        <w:t>,</w:t>
      </w:r>
      <w:r w:rsidRPr="00656BF4">
        <w:rPr>
          <w:lang w:val="es-PR"/>
        </w:rPr>
        <w:t xml:space="preserve"> Bayoán educa a Marién el comportamiento socialmente impasible “para que no haya hombre ni mujer, ni nadie que se envanezca provocándolo” (</w:t>
      </w:r>
      <w:r w:rsidRPr="00656BF4">
        <w:rPr>
          <w:i/>
          <w:lang w:val="es-PR"/>
        </w:rPr>
        <w:t>PB</w:t>
      </w:r>
      <w:r w:rsidRPr="00656BF4">
        <w:rPr>
          <w:lang w:val="es-PR"/>
        </w:rPr>
        <w:t xml:space="preserve">, 309), lo que responsabiliza a la mujer del deseo ajeno y </w:t>
      </w:r>
      <w:r w:rsidRPr="00656BF4">
        <w:rPr>
          <w:lang w:val="es-ES"/>
        </w:rPr>
        <w:t xml:space="preserve">la responsabilidad moral del imaginario público mediado por el auto-control.  </w:t>
      </w:r>
      <w:r w:rsidRPr="00656BF4">
        <w:rPr>
          <w:lang w:val="es-PR"/>
        </w:rPr>
        <w:t xml:space="preserve">Mientras, el hablante implícito finaliza </w:t>
      </w:r>
      <w:r w:rsidRPr="00656BF4">
        <w:rPr>
          <w:i/>
          <w:lang w:val="es-ES"/>
        </w:rPr>
        <w:t xml:space="preserve">La Tela de Araña </w:t>
      </w:r>
      <w:r w:rsidRPr="00656BF4">
        <w:rPr>
          <w:lang w:val="es-PR"/>
        </w:rPr>
        <w:t>separando a los amantes</w:t>
      </w:r>
      <w:r>
        <w:rPr>
          <w:lang w:val="es-PR"/>
        </w:rPr>
        <w:t>,</w:t>
      </w:r>
      <w:r w:rsidRPr="00656BF4">
        <w:rPr>
          <w:lang w:val="es-PR"/>
        </w:rPr>
        <w:t xml:space="preserve"> destinándoles</w:t>
      </w:r>
      <w:r>
        <w:rPr>
          <w:lang w:val="es-PR"/>
        </w:rPr>
        <w:t xml:space="preserve"> </w:t>
      </w:r>
      <w:r w:rsidRPr="00656BF4">
        <w:rPr>
          <w:lang w:val="es-PR"/>
        </w:rPr>
        <w:t>al espacio de roles convencionales de género en el siglo XIX, el hombre para la ciencia y la mujer para el convento</w:t>
      </w:r>
      <w:r>
        <w:rPr>
          <w:lang w:val="es-PR"/>
        </w:rPr>
        <w:t>, de no casarse</w:t>
      </w:r>
      <w:r w:rsidRPr="00656BF4">
        <w:rPr>
          <w:lang w:val="es-PR"/>
        </w:rPr>
        <w:t xml:space="preserve"> </w:t>
      </w:r>
      <w:r>
        <w:rPr>
          <w:lang w:val="es-PR"/>
        </w:rPr>
        <w:t xml:space="preserve">con un hombre </w:t>
      </w:r>
      <w:r w:rsidRPr="00656BF4">
        <w:rPr>
          <w:lang w:val="es-PR"/>
        </w:rPr>
        <w:t>(</w:t>
      </w:r>
      <w:r w:rsidRPr="00656BF4">
        <w:rPr>
          <w:i/>
          <w:lang w:val="es-PR"/>
        </w:rPr>
        <w:t>TA</w:t>
      </w:r>
      <w:r w:rsidRPr="00656BF4">
        <w:rPr>
          <w:lang w:val="es-PR"/>
        </w:rPr>
        <w:t>, 249ss).</w:t>
      </w:r>
      <w:r w:rsidRPr="00656BF4">
        <w:rPr>
          <w:rStyle w:val="FootnoteReference"/>
          <w:lang w:val="es-PR"/>
        </w:rPr>
        <w:footnoteReference w:id="11"/>
      </w:r>
      <w:r w:rsidRPr="00656BF4">
        <w:rPr>
          <w:lang w:val="es-PR"/>
        </w:rPr>
        <w:t xml:space="preserve">  Esta novela fue la respuesta moral a la estética de fant</w:t>
      </w:r>
      <w:r>
        <w:rPr>
          <w:lang w:val="es-PR"/>
        </w:rPr>
        <w:t>asía española y europea</w:t>
      </w:r>
      <w:r w:rsidRPr="00656BF4">
        <w:rPr>
          <w:lang w:val="es-PR"/>
        </w:rPr>
        <w:t>, con la cual compite en el concurso de la Real Academia Española (</w:t>
      </w:r>
      <w:r w:rsidRPr="00656BF4">
        <w:rPr>
          <w:i/>
          <w:lang w:val="es-PR"/>
        </w:rPr>
        <w:t>PB</w:t>
      </w:r>
      <w:r w:rsidRPr="00656BF4">
        <w:rPr>
          <w:lang w:val="es-PR"/>
        </w:rPr>
        <w:t xml:space="preserve">, 68ss; </w:t>
      </w:r>
      <w:r w:rsidRPr="00656BF4">
        <w:rPr>
          <w:i/>
          <w:lang w:val="es-PR"/>
        </w:rPr>
        <w:t>TA</w:t>
      </w:r>
      <w:r w:rsidRPr="00656BF4">
        <w:rPr>
          <w:lang w:val="es-PR"/>
        </w:rPr>
        <w:t xml:space="preserve">, 149ss). </w:t>
      </w:r>
    </w:p>
    <w:p w:rsidR="00440919" w:rsidRPr="00656BF4" w:rsidRDefault="00440919" w:rsidP="00EC15AB">
      <w:pPr>
        <w:spacing w:line="480" w:lineRule="auto"/>
        <w:ind w:firstLine="720"/>
        <w:rPr>
          <w:lang w:val="es-PR"/>
        </w:rPr>
      </w:pPr>
      <w:r w:rsidRPr="00656BF4">
        <w:rPr>
          <w:bCs/>
          <w:lang w:val="es-ES"/>
        </w:rPr>
        <w:t>Durante el 1864 en que Hostos debía estar compitiendo para el concurso, el ex-gobernador de Puerto Rico (</w:t>
      </w:r>
      <w:r w:rsidRPr="00656BF4">
        <w:rPr>
          <w:lang w:val="es-PR"/>
        </w:rPr>
        <w:t>1848-1851)</w:t>
      </w:r>
      <w:r w:rsidRPr="00656BF4">
        <w:rPr>
          <w:bCs/>
          <w:lang w:val="es-ES"/>
        </w:rPr>
        <w:t>, de la Pezuela ejercía ahora como el censor de la Real Academia Española, y parte de sus responsabilidades incluían los concursos</w:t>
      </w:r>
      <w:r w:rsidRPr="00656BF4">
        <w:rPr>
          <w:lang w:val="es-PR"/>
        </w:rPr>
        <w:t>.</w:t>
      </w:r>
      <w:r w:rsidRPr="00656BF4">
        <w:rPr>
          <w:rStyle w:val="FootnoteReference"/>
          <w:lang w:val="es-PR"/>
        </w:rPr>
        <w:footnoteReference w:id="12"/>
      </w:r>
      <w:r w:rsidRPr="00656BF4">
        <w:rPr>
          <w:lang w:val="es-PR"/>
        </w:rPr>
        <w:t xml:space="preserve">  Antes de entregar</w:t>
      </w:r>
      <w:r>
        <w:rPr>
          <w:lang w:val="es-PR"/>
        </w:rPr>
        <w:t xml:space="preserve"> </w:t>
      </w:r>
      <w:r w:rsidRPr="00656BF4">
        <w:rPr>
          <w:lang w:val="es-PR"/>
        </w:rPr>
        <w:t>el manuscrito, Hostos sabe que no pasa el dictamen del jurado favorablemente como para ganarlo, debido a la incautación y silenciamiento de su primera novela, publicada un año antes (</w:t>
      </w:r>
      <w:r w:rsidRPr="00656BF4">
        <w:rPr>
          <w:i/>
          <w:lang w:val="es-PR"/>
        </w:rPr>
        <w:t>PB</w:t>
      </w:r>
      <w:r w:rsidRPr="00656BF4">
        <w:rPr>
          <w:lang w:val="es-PR"/>
        </w:rPr>
        <w:t xml:space="preserve">, 70, 87).  La cual comunicaba verdades injustas que el colonial no deseaba escuchar.  </w:t>
      </w:r>
      <w:r>
        <w:rPr>
          <w:lang w:val="es-PR"/>
        </w:rPr>
        <w:t>Con la cual p</w:t>
      </w:r>
      <w:r w:rsidRPr="00656BF4">
        <w:rPr>
          <w:lang w:val="es-PR"/>
        </w:rPr>
        <w:t>roponía no asesinar etnias ni pueblos, así como tampoco subje</w:t>
      </w:r>
      <w:r>
        <w:rPr>
          <w:lang w:val="es-PR"/>
        </w:rPr>
        <w:t>tividades indígenas y africanas</w:t>
      </w:r>
      <w:r w:rsidRPr="00656BF4">
        <w:rPr>
          <w:lang w:val="es-PR"/>
        </w:rPr>
        <w:t xml:space="preserve"> con prácticas y </w:t>
      </w:r>
      <w:r>
        <w:rPr>
          <w:lang w:val="es-PR"/>
        </w:rPr>
        <w:t xml:space="preserve">políticas-económicas </w:t>
      </w:r>
      <w:r w:rsidRPr="00656BF4">
        <w:rPr>
          <w:lang w:val="es-PR"/>
        </w:rPr>
        <w:t xml:space="preserve">infames, </w:t>
      </w:r>
      <w:r>
        <w:rPr>
          <w:lang w:val="es-PR"/>
        </w:rPr>
        <w:t xml:space="preserve">aquí estoy </w:t>
      </w:r>
      <w:r w:rsidRPr="00656BF4">
        <w:rPr>
          <w:lang w:val="es-PR"/>
        </w:rPr>
        <w:t>siguiendo la filosofía del rostro otro de Emmanuel Lévinas (</w:t>
      </w:r>
      <w:r w:rsidRPr="00656BF4">
        <w:rPr>
          <w:i/>
          <w:lang w:val="es-PR"/>
        </w:rPr>
        <w:t>DL</w:t>
      </w:r>
      <w:r w:rsidRPr="00656BF4">
        <w:rPr>
          <w:lang w:val="es-PR"/>
        </w:rPr>
        <w:t>, 217).  El otreico Bayoán ante España, entonces, se encuentra junto a “los vencidos”, como afirma Félix Córdova (</w:t>
      </w:r>
      <w:r w:rsidRPr="00656BF4">
        <w:rPr>
          <w:i/>
          <w:lang w:val="es-PR"/>
        </w:rPr>
        <w:t>PB</w:t>
      </w:r>
      <w:r w:rsidRPr="00656BF4">
        <w:rPr>
          <w:lang w:val="es-PR"/>
        </w:rPr>
        <w:t xml:space="preserve">, 71ss, 215, 217, </w:t>
      </w:r>
      <w:r w:rsidRPr="00656BF4">
        <w:rPr>
          <w:i/>
          <w:lang w:val="es-PR"/>
        </w:rPr>
        <w:t>cf.</w:t>
      </w:r>
      <w:r w:rsidRPr="00656BF4">
        <w:rPr>
          <w:lang w:val="es-PR"/>
        </w:rPr>
        <w:t xml:space="preserve"> 190), reclamando reformas a España, la cual irónicamente profesa ser poseedora de la verdad (</w:t>
      </w:r>
      <w:r w:rsidRPr="00656BF4">
        <w:rPr>
          <w:i/>
          <w:lang w:val="es-PR"/>
        </w:rPr>
        <w:t>PB</w:t>
      </w:r>
      <w:r w:rsidRPr="00656BF4">
        <w:rPr>
          <w:lang w:val="es-PR"/>
        </w:rPr>
        <w:t>, 79).</w:t>
      </w:r>
      <w:r w:rsidRPr="00656BF4">
        <w:rPr>
          <w:rStyle w:val="FootnoteReference"/>
          <w:lang w:val="es-PR"/>
        </w:rPr>
        <w:footnoteReference w:id="13"/>
      </w:r>
      <w:r w:rsidRPr="00656BF4">
        <w:rPr>
          <w:lang w:val="es-PR"/>
        </w:rPr>
        <w:t xml:space="preserve">  Pero la composición de la Academia no le favorecía a Hostos, aunque leyeran su obra por vez primera y su escrito fuera anónimo, distanciando así ambas novelas de un nombre autorial, a quienes no les debió cautivar el indecoroso cuadro propio o cercano a manos de un intrépido y arrojado joven extranjero, proponiendo una nueva estética ética a ser cultivada.</w:t>
      </w:r>
      <w:r w:rsidRPr="00656BF4">
        <w:rPr>
          <w:rStyle w:val="FootnoteReference"/>
          <w:lang w:val="es-PR"/>
        </w:rPr>
        <w:footnoteReference w:id="14"/>
      </w:r>
      <w:r w:rsidRPr="00656BF4">
        <w:rPr>
          <w:lang w:val="es-PR"/>
        </w:rPr>
        <w:t xml:space="preserve">  A pesar del entorno adverso, Hostos participa con el pretexto de ser escuchado una vez más, aunque en esta ocasión desde el lugar de reunión que concentra su audiencia.</w:t>
      </w:r>
      <w:r w:rsidRPr="00656BF4">
        <w:rPr>
          <w:rStyle w:val="FootnoteReference"/>
          <w:lang w:val="es-PR"/>
        </w:rPr>
        <w:footnoteReference w:id="15"/>
      </w:r>
      <w:r w:rsidRPr="00656BF4">
        <w:rPr>
          <w:lang w:val="es-PR"/>
        </w:rPr>
        <w:t xml:space="preserve">  Del Ateneo de Madrid, círculo intelectual y profesional, que mantuvo silencio para una crítica pública ante </w:t>
      </w:r>
      <w:r w:rsidRPr="00656BF4">
        <w:rPr>
          <w:i/>
          <w:lang w:val="es-PR"/>
        </w:rPr>
        <w:t xml:space="preserve">La Peregrinación de Bayoán </w:t>
      </w:r>
      <w:r w:rsidRPr="00656BF4">
        <w:rPr>
          <w:lang w:val="es-PR"/>
        </w:rPr>
        <w:t xml:space="preserve">cabe destacarse a </w:t>
      </w:r>
      <w:r>
        <w:rPr>
          <w:lang w:val="es-PR"/>
        </w:rPr>
        <w:t xml:space="preserve">Benito </w:t>
      </w:r>
      <w:r w:rsidRPr="00181527">
        <w:rPr>
          <w:lang w:val="es-PR"/>
        </w:rPr>
        <w:t>Pérez Galdós</w:t>
      </w:r>
      <w:r w:rsidRPr="00656BF4">
        <w:rPr>
          <w:lang w:val="es-PR"/>
        </w:rPr>
        <w:t xml:space="preserve"> (</w:t>
      </w:r>
      <w:r w:rsidRPr="00656BF4">
        <w:rPr>
          <w:i/>
          <w:lang w:val="es-PR"/>
        </w:rPr>
        <w:t>PB</w:t>
      </w:r>
      <w:r w:rsidRPr="00656BF4">
        <w:rPr>
          <w:lang w:val="es-PR"/>
        </w:rPr>
        <w:t>, 70, 88ss).</w:t>
      </w:r>
      <w:r w:rsidRPr="00656BF4">
        <w:rPr>
          <w:rStyle w:val="FootnoteReference"/>
          <w:lang w:val="es-PR"/>
        </w:rPr>
        <w:footnoteReference w:id="16"/>
      </w:r>
      <w:r w:rsidRPr="00656BF4">
        <w:rPr>
          <w:lang w:val="es-PR"/>
        </w:rPr>
        <w:t xml:space="preserve">  </w:t>
      </w:r>
      <w:r>
        <w:rPr>
          <w:lang w:val="es-PR"/>
        </w:rPr>
        <w:t>Este s</w:t>
      </w:r>
      <w:r w:rsidRPr="00656BF4">
        <w:rPr>
          <w:lang w:val="es-PR"/>
        </w:rPr>
        <w:t xml:space="preserve">erá </w:t>
      </w:r>
      <w:r>
        <w:rPr>
          <w:lang w:val="es-PR"/>
        </w:rPr>
        <w:t xml:space="preserve">quien posteriormente </w:t>
      </w:r>
      <w:r w:rsidRPr="00656BF4">
        <w:rPr>
          <w:lang w:val="es-PR"/>
        </w:rPr>
        <w:t xml:space="preserve">describa a Hostos de ser </w:t>
      </w:r>
      <w:r w:rsidRPr="00656BF4">
        <w:rPr>
          <w:shd w:val="clear" w:color="auto" w:fill="FFFFFF"/>
          <w:lang w:val="es-PR"/>
        </w:rPr>
        <w:t>“</w:t>
      </w:r>
      <w:r w:rsidRPr="00656BF4">
        <w:rPr>
          <w:lang w:val="es-PR"/>
        </w:rPr>
        <w:t>un antillano…, de ideas muy radicales”</w:t>
      </w:r>
      <w:r>
        <w:rPr>
          <w:lang w:val="es-PR"/>
        </w:rPr>
        <w:t>, al</w:t>
      </w:r>
      <w:r w:rsidRPr="00656BF4">
        <w:rPr>
          <w:lang w:val="es-PR"/>
        </w:rPr>
        <w:t xml:space="preserve"> reseña</w:t>
      </w:r>
      <w:r>
        <w:rPr>
          <w:lang w:val="es-PR"/>
        </w:rPr>
        <w:t>r</w:t>
      </w:r>
      <w:r w:rsidRPr="00656BF4">
        <w:rPr>
          <w:lang w:val="es-PR"/>
        </w:rPr>
        <w:t xml:space="preserve"> los sucesos previos a la gloriosa española de 1868 en </w:t>
      </w:r>
      <w:r w:rsidRPr="00656BF4">
        <w:rPr>
          <w:i/>
          <w:lang w:val="es-PR"/>
        </w:rPr>
        <w:t>Prim</w:t>
      </w:r>
      <w:r w:rsidRPr="00656BF4">
        <w:rPr>
          <w:lang w:val="es-PR"/>
        </w:rPr>
        <w:t>.</w:t>
      </w:r>
      <w:r w:rsidRPr="00656BF4">
        <w:rPr>
          <w:rStyle w:val="FootnoteReference"/>
          <w:lang w:val="es-PR"/>
        </w:rPr>
        <w:footnoteReference w:id="17"/>
      </w:r>
      <w:r w:rsidRPr="00656BF4">
        <w:rPr>
          <w:lang w:val="es-PR"/>
        </w:rPr>
        <w:t xml:space="preserve">  </w:t>
      </w:r>
      <w:r>
        <w:rPr>
          <w:lang w:val="es-PR"/>
        </w:rPr>
        <w:t xml:space="preserve"> </w:t>
      </w:r>
    </w:p>
    <w:p w:rsidR="00440919" w:rsidRPr="00656BF4" w:rsidRDefault="00440919" w:rsidP="00EC15AB">
      <w:pPr>
        <w:spacing w:line="480" w:lineRule="auto"/>
        <w:ind w:firstLine="720"/>
        <w:rPr>
          <w:lang w:val="es-PR"/>
        </w:rPr>
      </w:pPr>
      <w:r w:rsidRPr="00656BF4">
        <w:rPr>
          <w:lang w:val="es-PR"/>
        </w:rPr>
        <w:t>Temáticamente</w:t>
      </w:r>
      <w:r w:rsidRPr="00656BF4">
        <w:rPr>
          <w:i/>
          <w:lang w:val="es-PR"/>
        </w:rPr>
        <w:t xml:space="preserve"> La Peregrinación de Bayoán</w:t>
      </w:r>
      <w:r w:rsidRPr="00656BF4">
        <w:rPr>
          <w:lang w:val="es-PR"/>
        </w:rPr>
        <w:t xml:space="preserve"> está ubicada durante el apogeo azucarero debido a la mención de “cañas” en las haciendas en San Juan, Bayamón y El Dorado (</w:t>
      </w:r>
      <w:r w:rsidRPr="00656BF4">
        <w:rPr>
          <w:i/>
          <w:lang w:val="es-PR"/>
        </w:rPr>
        <w:t>PB</w:t>
      </w:r>
      <w:r w:rsidRPr="00656BF4">
        <w:rPr>
          <w:lang w:val="es-PR"/>
        </w:rPr>
        <w:t>, 146, 197ss, 210-211)</w:t>
      </w:r>
      <w:r>
        <w:rPr>
          <w:lang w:val="es-PR"/>
        </w:rPr>
        <w:t xml:space="preserve">.  En estas haciendas </w:t>
      </w:r>
      <w:r w:rsidRPr="00656BF4">
        <w:rPr>
          <w:lang w:val="es-PR"/>
        </w:rPr>
        <w:t xml:space="preserve">se </w:t>
      </w:r>
      <w:r>
        <w:rPr>
          <w:lang w:val="es-PR"/>
        </w:rPr>
        <w:t>implementó</w:t>
      </w:r>
      <w:r w:rsidRPr="00656BF4">
        <w:rPr>
          <w:lang w:val="es-PR"/>
        </w:rPr>
        <w:t xml:space="preserve"> el trabajo regulado, impuesto durante la incumbencia del “señor fiscal de novelas” (</w:t>
      </w:r>
      <w:r w:rsidRPr="00656BF4">
        <w:rPr>
          <w:i/>
          <w:lang w:val="es-PR"/>
        </w:rPr>
        <w:t>PB</w:t>
      </w:r>
      <w:r w:rsidRPr="00656BF4">
        <w:rPr>
          <w:lang w:val="es-PR"/>
        </w:rPr>
        <w:t>, 86), de la Pezuela, con el Régimen de la Libreta a partir de 1848.</w:t>
      </w:r>
      <w:r w:rsidRPr="00656BF4">
        <w:rPr>
          <w:rStyle w:val="FootnoteReference"/>
          <w:lang w:val="es-PR"/>
        </w:rPr>
        <w:footnoteReference w:id="18"/>
      </w:r>
      <w:r w:rsidRPr="00656BF4">
        <w:rPr>
          <w:lang w:val="es-PR"/>
        </w:rPr>
        <w:t xml:space="preserve">  La estrategia del narrador implícito en </w:t>
      </w:r>
      <w:r>
        <w:rPr>
          <w:lang w:val="es-PR"/>
        </w:rPr>
        <w:t>Bayoán</w:t>
      </w:r>
      <w:r w:rsidRPr="00656BF4">
        <w:rPr>
          <w:lang w:val="es-PR"/>
        </w:rPr>
        <w:t xml:space="preserve"> ante su audiencia, actúa con un </w:t>
      </w:r>
      <w:r>
        <w:rPr>
          <w:lang w:val="es-PR"/>
        </w:rPr>
        <w:t>cimarronaje</w:t>
      </w:r>
      <w:r w:rsidRPr="00656BF4">
        <w:rPr>
          <w:lang w:val="es-PR"/>
        </w:rPr>
        <w:t xml:space="preserve"> indígena-criollo imaginativo y simbólico no en huida solitaria hacia el interior del país, sino en persecución del ideal libertario a ultramar con estética comprometida como arma (</w:t>
      </w:r>
      <w:r w:rsidRPr="00656BF4">
        <w:rPr>
          <w:i/>
          <w:lang w:val="es-PR"/>
        </w:rPr>
        <w:t>PB</w:t>
      </w:r>
      <w:r w:rsidRPr="00656BF4">
        <w:rPr>
          <w:lang w:val="es-PR"/>
        </w:rPr>
        <w:t xml:space="preserve">, 117; </w:t>
      </w:r>
      <w:r w:rsidRPr="00656BF4">
        <w:rPr>
          <w:i/>
          <w:lang w:val="es-PR"/>
        </w:rPr>
        <w:t>D II-I</w:t>
      </w:r>
      <w:r w:rsidRPr="00656BF4">
        <w:rPr>
          <w:lang w:val="es-PR"/>
        </w:rPr>
        <w:t xml:space="preserve">, </w:t>
      </w:r>
      <w:r w:rsidRPr="00656BF4">
        <w:rPr>
          <w:lang w:val="es-ES"/>
        </w:rPr>
        <w:t>134-5</w:t>
      </w:r>
      <w:r w:rsidRPr="00656BF4">
        <w:rPr>
          <w:lang w:val="es-PR"/>
        </w:rPr>
        <w:t>).</w:t>
      </w:r>
      <w:r w:rsidRPr="00656BF4">
        <w:rPr>
          <w:rStyle w:val="FootnoteReference"/>
          <w:lang w:val="es-PR"/>
        </w:rPr>
        <w:footnoteReference w:id="19"/>
      </w:r>
      <w:r w:rsidRPr="00656BF4">
        <w:rPr>
          <w:lang w:val="es-PR"/>
        </w:rPr>
        <w:t xml:space="preserve">  Por su parte, en e</w:t>
      </w:r>
      <w:r>
        <w:rPr>
          <w:lang w:val="es-PR"/>
        </w:rPr>
        <w:t>l carnaval</w:t>
      </w:r>
      <w:r w:rsidRPr="00656BF4">
        <w:rPr>
          <w:lang w:val="es-PR"/>
        </w:rPr>
        <w:t xml:space="preserve"> durante la cuaresma se confirma la posición socio-económica </w:t>
      </w:r>
      <w:r>
        <w:rPr>
          <w:lang w:val="es-PR"/>
        </w:rPr>
        <w:t xml:space="preserve">y política </w:t>
      </w:r>
      <w:r w:rsidRPr="00656BF4">
        <w:rPr>
          <w:lang w:val="es-PR"/>
        </w:rPr>
        <w:t>de Palma</w:t>
      </w:r>
      <w:r w:rsidRPr="00656BF4">
        <w:rPr>
          <w:i/>
          <w:lang w:val="es-PR"/>
        </w:rPr>
        <w:t xml:space="preserve"> </w:t>
      </w:r>
      <w:r w:rsidRPr="00656BF4">
        <w:rPr>
          <w:lang w:val="es-PR"/>
        </w:rPr>
        <w:t xml:space="preserve">en </w:t>
      </w:r>
      <w:r w:rsidRPr="00656BF4">
        <w:rPr>
          <w:i/>
          <w:lang w:val="es-PR"/>
        </w:rPr>
        <w:t>La Tela de Araña</w:t>
      </w:r>
      <w:r w:rsidRPr="00656BF4">
        <w:rPr>
          <w:lang w:val="es-PR"/>
        </w:rPr>
        <w:t>, (</w:t>
      </w:r>
      <w:r w:rsidRPr="00656BF4">
        <w:rPr>
          <w:i/>
          <w:lang w:val="es-PR"/>
        </w:rPr>
        <w:t>TA</w:t>
      </w:r>
      <w:r w:rsidRPr="00656BF4">
        <w:rPr>
          <w:lang w:val="es-PR"/>
        </w:rPr>
        <w:t xml:space="preserve">, 161-162; </w:t>
      </w:r>
      <w:r w:rsidRPr="00656BF4">
        <w:rPr>
          <w:i/>
          <w:lang w:val="es-PR"/>
        </w:rPr>
        <w:t>cf.</w:t>
      </w:r>
      <w:r w:rsidRPr="00656BF4">
        <w:rPr>
          <w:lang w:val="es-PR"/>
        </w:rPr>
        <w:t xml:space="preserve"> </w:t>
      </w:r>
      <w:r w:rsidRPr="00656BF4">
        <w:rPr>
          <w:i/>
          <w:lang w:val="es-PR"/>
        </w:rPr>
        <w:t>CP</w:t>
      </w:r>
      <w:r w:rsidRPr="00656BF4">
        <w:rPr>
          <w:lang w:val="es-PR"/>
        </w:rPr>
        <w:t>, 9), como alguien de renombre en los negocios públicos</w:t>
      </w:r>
      <w:r w:rsidRPr="00F84FE9">
        <w:rPr>
          <w:lang w:val="es-PR"/>
        </w:rPr>
        <w:t xml:space="preserve"> </w:t>
      </w:r>
      <w:r w:rsidRPr="002E5DD0">
        <w:rPr>
          <w:lang w:val="es-PR"/>
        </w:rPr>
        <w:t>citadinos, en cuyas festividades de pueblo se distinguen por parodiar en forma personalista a sus dirigentes, según lo expresado por Bajtín (</w:t>
      </w:r>
      <w:r w:rsidRPr="002E5DD0">
        <w:rPr>
          <w:i/>
          <w:lang w:val="es-PR"/>
        </w:rPr>
        <w:t>CP</w:t>
      </w:r>
      <w:r w:rsidRPr="002E5DD0">
        <w:rPr>
          <w:lang w:val="es-PR"/>
        </w:rPr>
        <w:t>, 310ss).</w:t>
      </w:r>
      <w:r w:rsidRPr="00656BF4">
        <w:rPr>
          <w:lang w:val="es-PR"/>
        </w:rPr>
        <w:t xml:space="preserve"> </w:t>
      </w:r>
      <w:r>
        <w:rPr>
          <w:lang w:val="es-PR"/>
        </w:rPr>
        <w:t xml:space="preserve"> El hablante implícito</w:t>
      </w:r>
      <w:r w:rsidRPr="00656BF4">
        <w:rPr>
          <w:lang w:val="es-ES"/>
        </w:rPr>
        <w:t>, sin embargo, obvia las Cortes como espacio para exigir derechos ciudadanos (</w:t>
      </w:r>
      <w:r w:rsidRPr="00656BF4">
        <w:rPr>
          <w:i/>
          <w:lang w:val="es-ES"/>
        </w:rPr>
        <w:t>TA</w:t>
      </w:r>
      <w:r w:rsidRPr="00656BF4">
        <w:rPr>
          <w:lang w:val="es-ES"/>
        </w:rPr>
        <w:t xml:space="preserve">, 161), lo que distancia la mímesis con su audiencia lectora, la que posee cargos públicos y estrechas relaciones en la política y cultura española. </w:t>
      </w:r>
    </w:p>
    <w:p w:rsidR="00440919" w:rsidRPr="00656BF4" w:rsidRDefault="00440919" w:rsidP="00BC1AB7">
      <w:pPr>
        <w:spacing w:line="480" w:lineRule="auto"/>
        <w:ind w:firstLine="720"/>
        <w:rPr>
          <w:lang w:val="es-ES"/>
        </w:rPr>
      </w:pPr>
    </w:p>
    <w:p w:rsidR="00440919" w:rsidRPr="00656BF4" w:rsidRDefault="00440919" w:rsidP="003A33C1">
      <w:pPr>
        <w:pStyle w:val="ListParagraph"/>
        <w:numPr>
          <w:ilvl w:val="0"/>
          <w:numId w:val="1"/>
        </w:numPr>
        <w:rPr>
          <w:b/>
          <w:lang w:val="es-PR"/>
        </w:rPr>
      </w:pPr>
      <w:r>
        <w:rPr>
          <w:b/>
          <w:lang w:val="es-PR"/>
        </w:rPr>
        <w:t>Cara-a-Cara: La Parodia Política</w:t>
      </w:r>
      <w:r w:rsidRPr="00656BF4">
        <w:rPr>
          <w:b/>
          <w:lang w:val="es-PR"/>
        </w:rPr>
        <w:t xml:space="preserve"> Cultural desde el Novelar Moderno Antillano </w:t>
      </w:r>
    </w:p>
    <w:p w:rsidR="00440919" w:rsidRPr="00656BF4" w:rsidRDefault="00440919" w:rsidP="003A33C1">
      <w:pPr>
        <w:ind w:right="720"/>
        <w:rPr>
          <w:i/>
          <w:lang w:val="es-PR"/>
        </w:rPr>
      </w:pPr>
    </w:p>
    <w:p w:rsidR="00440919" w:rsidRPr="00656BF4" w:rsidRDefault="00440919" w:rsidP="003A33C1">
      <w:pPr>
        <w:ind w:left="720"/>
        <w:jc w:val="right"/>
        <w:rPr>
          <w:i/>
          <w:sz w:val="22"/>
          <w:szCs w:val="22"/>
          <w:lang w:val="es-PR"/>
        </w:rPr>
      </w:pPr>
      <w:r w:rsidRPr="00656BF4">
        <w:rPr>
          <w:i/>
          <w:sz w:val="22"/>
          <w:szCs w:val="22"/>
          <w:lang w:val="es-PR"/>
        </w:rPr>
        <w:t>Esta ciudad</w:t>
      </w:r>
    </w:p>
    <w:p w:rsidR="00440919" w:rsidRPr="00656BF4" w:rsidRDefault="00440919" w:rsidP="003A33C1">
      <w:pPr>
        <w:ind w:left="720"/>
        <w:jc w:val="right"/>
        <w:rPr>
          <w:i/>
          <w:sz w:val="22"/>
          <w:szCs w:val="22"/>
          <w:lang w:val="es-PR"/>
        </w:rPr>
      </w:pPr>
      <w:r>
        <w:rPr>
          <w:i/>
          <w:sz w:val="22"/>
          <w:szCs w:val="22"/>
          <w:lang w:val="es-PR"/>
        </w:rPr>
        <w:t>e</w:t>
      </w:r>
      <w:r w:rsidRPr="00656BF4">
        <w:rPr>
          <w:i/>
          <w:sz w:val="22"/>
          <w:szCs w:val="22"/>
          <w:lang w:val="es-PR"/>
        </w:rPr>
        <w:t>s una araña tejiendo amapolas</w:t>
      </w:r>
    </w:p>
    <w:p w:rsidR="00440919" w:rsidRPr="00656BF4" w:rsidRDefault="00440919" w:rsidP="003A33C1">
      <w:pPr>
        <w:ind w:left="720"/>
        <w:jc w:val="right"/>
        <w:rPr>
          <w:sz w:val="22"/>
          <w:szCs w:val="22"/>
          <w:lang w:val="es-PR"/>
        </w:rPr>
      </w:pPr>
      <w:r w:rsidRPr="00656BF4">
        <w:rPr>
          <w:sz w:val="22"/>
          <w:szCs w:val="22"/>
          <w:lang w:val="es-PR"/>
        </w:rPr>
        <w:t>[…]</w:t>
      </w:r>
    </w:p>
    <w:p w:rsidR="00440919" w:rsidRPr="00656BF4" w:rsidRDefault="00440919" w:rsidP="003A33C1">
      <w:pPr>
        <w:ind w:left="720"/>
        <w:jc w:val="right"/>
        <w:rPr>
          <w:sz w:val="22"/>
          <w:szCs w:val="22"/>
          <w:lang w:val="es-PR"/>
        </w:rPr>
      </w:pPr>
      <w:r w:rsidRPr="00656BF4">
        <w:rPr>
          <w:i/>
          <w:sz w:val="22"/>
          <w:szCs w:val="22"/>
          <w:lang w:val="es-PR"/>
        </w:rPr>
        <w:t>Yo solo observo y contemplo</w:t>
      </w:r>
    </w:p>
    <w:p w:rsidR="00440919" w:rsidRPr="00656BF4" w:rsidRDefault="00440919" w:rsidP="003A33C1">
      <w:pPr>
        <w:ind w:left="720"/>
        <w:jc w:val="right"/>
        <w:rPr>
          <w:i/>
          <w:sz w:val="22"/>
          <w:szCs w:val="22"/>
          <w:lang w:val="es-PR"/>
        </w:rPr>
      </w:pPr>
      <w:r w:rsidRPr="00656BF4">
        <w:rPr>
          <w:i/>
          <w:sz w:val="22"/>
          <w:szCs w:val="22"/>
          <w:lang w:val="es-PR"/>
        </w:rPr>
        <w:t>cómo esta araña inmensa teje amapolas</w:t>
      </w:r>
    </w:p>
    <w:p w:rsidR="00440919" w:rsidRPr="00656BF4" w:rsidRDefault="00440919" w:rsidP="003A33C1">
      <w:pPr>
        <w:ind w:left="720"/>
        <w:jc w:val="right"/>
        <w:rPr>
          <w:i/>
          <w:sz w:val="22"/>
          <w:szCs w:val="22"/>
          <w:lang w:val="es-PR"/>
        </w:rPr>
      </w:pPr>
      <w:r w:rsidRPr="00656BF4">
        <w:rPr>
          <w:i/>
          <w:sz w:val="22"/>
          <w:szCs w:val="22"/>
          <w:lang w:val="es-PR"/>
        </w:rPr>
        <w:t>en la red pegajosa de soledades calcinadas</w:t>
      </w:r>
    </w:p>
    <w:p w:rsidR="00440919" w:rsidRPr="00656BF4" w:rsidRDefault="00440919" w:rsidP="003A33C1">
      <w:pPr>
        <w:ind w:left="720"/>
        <w:jc w:val="right"/>
        <w:rPr>
          <w:i/>
          <w:sz w:val="22"/>
          <w:szCs w:val="22"/>
          <w:lang w:val="es-PR"/>
        </w:rPr>
      </w:pPr>
      <w:r w:rsidRPr="00656BF4">
        <w:rPr>
          <w:i/>
          <w:sz w:val="22"/>
          <w:szCs w:val="22"/>
          <w:lang w:val="es-PR"/>
        </w:rPr>
        <w:t>por el viento frío de los espejismos…</w:t>
      </w:r>
    </w:p>
    <w:p w:rsidR="00440919" w:rsidRPr="00656BF4" w:rsidRDefault="00440919" w:rsidP="003A33C1">
      <w:pPr>
        <w:ind w:left="720"/>
        <w:jc w:val="right"/>
        <w:rPr>
          <w:i/>
          <w:sz w:val="22"/>
          <w:szCs w:val="22"/>
          <w:lang w:val="es-PR"/>
        </w:rPr>
      </w:pPr>
    </w:p>
    <w:p w:rsidR="00440919" w:rsidRPr="00656BF4" w:rsidRDefault="00440919" w:rsidP="00CD2227">
      <w:pPr>
        <w:ind w:left="720"/>
        <w:jc w:val="right"/>
        <w:rPr>
          <w:i/>
          <w:sz w:val="22"/>
          <w:szCs w:val="22"/>
          <w:lang w:val="es-PR"/>
        </w:rPr>
      </w:pPr>
      <w:r w:rsidRPr="00656BF4">
        <w:rPr>
          <w:i/>
          <w:sz w:val="22"/>
          <w:szCs w:val="22"/>
          <w:lang w:val="es-PR"/>
        </w:rPr>
        <w:t>- Abniel Marat.</w:t>
      </w:r>
      <w:r w:rsidRPr="00656BF4">
        <w:rPr>
          <w:rStyle w:val="FootnoteReference"/>
          <w:sz w:val="22"/>
          <w:szCs w:val="22"/>
          <w:lang w:val="es-PR"/>
        </w:rPr>
        <w:footnoteReference w:id="20"/>
      </w:r>
    </w:p>
    <w:p w:rsidR="00440919" w:rsidRPr="00656BF4" w:rsidRDefault="00440919" w:rsidP="00CD2227">
      <w:pPr>
        <w:ind w:left="720"/>
        <w:jc w:val="right"/>
        <w:rPr>
          <w:i/>
          <w:sz w:val="22"/>
          <w:szCs w:val="22"/>
          <w:lang w:val="es-PR"/>
        </w:rPr>
      </w:pPr>
    </w:p>
    <w:p w:rsidR="00440919" w:rsidRPr="00656BF4" w:rsidRDefault="00440919" w:rsidP="00CD2227">
      <w:pPr>
        <w:ind w:left="720"/>
        <w:jc w:val="right"/>
        <w:rPr>
          <w:i/>
          <w:sz w:val="22"/>
          <w:szCs w:val="22"/>
          <w:lang w:val="es-PR"/>
        </w:rPr>
      </w:pPr>
    </w:p>
    <w:p w:rsidR="00440919" w:rsidRPr="00656BF4" w:rsidRDefault="00440919" w:rsidP="00B86340">
      <w:pPr>
        <w:spacing w:line="480" w:lineRule="auto"/>
        <w:ind w:firstLine="720"/>
        <w:rPr>
          <w:lang w:val="es-PR"/>
        </w:rPr>
      </w:pPr>
      <w:r w:rsidRPr="00656BF4">
        <w:rPr>
          <w:i/>
          <w:lang w:val="es-PR"/>
        </w:rPr>
        <w:t>La Peregrinación de Bayoán</w:t>
      </w:r>
      <w:r w:rsidRPr="00656BF4">
        <w:rPr>
          <w:lang w:val="es-PR"/>
        </w:rPr>
        <w:t xml:space="preserve"> y </w:t>
      </w:r>
      <w:r w:rsidRPr="00656BF4">
        <w:rPr>
          <w:i/>
          <w:lang w:val="es-PR"/>
        </w:rPr>
        <w:t>La Tela de Araña</w:t>
      </w:r>
      <w:r w:rsidRPr="00656BF4">
        <w:rPr>
          <w:lang w:val="es-PR"/>
        </w:rPr>
        <w:t xml:space="preserve"> son novelas escritas para ser expuestas en y para la metrópoli.  Compartirán la misma base textual o “intertextualidad”, en la terminología de Julia Kristeva, y una audiencia en mente desde sus primeros bosquejos iniciados en Puerto Rico a partir de 1858.</w:t>
      </w:r>
      <w:r w:rsidRPr="00656BF4">
        <w:rPr>
          <w:rStyle w:val="FootnoteReference"/>
          <w:lang w:val="es-PR"/>
        </w:rPr>
        <w:footnoteReference w:id="21"/>
      </w:r>
      <w:r w:rsidRPr="00656BF4">
        <w:rPr>
          <w:lang w:val="es-PR"/>
        </w:rPr>
        <w:t xml:space="preserve">  </w:t>
      </w:r>
      <w:r>
        <w:rPr>
          <w:lang w:val="es-PR"/>
        </w:rPr>
        <w:t>Hostos l</w:t>
      </w:r>
      <w:r w:rsidRPr="00656BF4">
        <w:rPr>
          <w:lang w:val="es-PR"/>
        </w:rPr>
        <w:t>legará a Madrid con dos ideas de novelas (</w:t>
      </w:r>
      <w:r w:rsidRPr="00656BF4">
        <w:rPr>
          <w:i/>
          <w:lang w:val="es-PR"/>
        </w:rPr>
        <w:t>PB</w:t>
      </w:r>
      <w:r w:rsidRPr="00656BF4">
        <w:rPr>
          <w:lang w:val="es-PR"/>
        </w:rPr>
        <w:t xml:space="preserve">, 82) que serán, como asevera Ernesto Álvarez </w:t>
      </w:r>
    </w:p>
    <w:p w:rsidR="00440919" w:rsidRDefault="00440919" w:rsidP="0090576B">
      <w:pPr>
        <w:ind w:left="1440"/>
        <w:rPr>
          <w:sz w:val="22"/>
          <w:szCs w:val="22"/>
          <w:lang w:val="es-PR"/>
        </w:rPr>
      </w:pPr>
      <w:r w:rsidRPr="00656BF4">
        <w:rPr>
          <w:sz w:val="22"/>
          <w:szCs w:val="22"/>
          <w:lang w:val="es-PR"/>
        </w:rPr>
        <w:t>… dos armas detonantes: dos novelas, —una desde la perspectiva antillana y otra desde la visión española— aunque aún estas se hallaban en su proceso de ordenación y composición; todos los materiales literarios, producto de cinco años de meditación, reflexión y escritura…</w:t>
      </w:r>
      <w:r w:rsidRPr="00656BF4">
        <w:rPr>
          <w:rStyle w:val="FootnoteReference"/>
          <w:sz w:val="22"/>
          <w:szCs w:val="22"/>
          <w:lang w:val="es-PR"/>
        </w:rPr>
        <w:footnoteReference w:id="22"/>
      </w:r>
    </w:p>
    <w:p w:rsidR="00440919" w:rsidRDefault="00440919" w:rsidP="0046596A">
      <w:pPr>
        <w:rPr>
          <w:sz w:val="22"/>
          <w:szCs w:val="22"/>
          <w:lang w:val="es-PR"/>
        </w:rPr>
      </w:pPr>
    </w:p>
    <w:p w:rsidR="00440919" w:rsidRPr="00656BF4" w:rsidRDefault="00440919" w:rsidP="00A6271D">
      <w:pPr>
        <w:spacing w:line="480" w:lineRule="auto"/>
        <w:rPr>
          <w:lang w:val="es-PR"/>
        </w:rPr>
      </w:pPr>
      <w:r w:rsidRPr="00656BF4">
        <w:rPr>
          <w:lang w:val="es-PR"/>
        </w:rPr>
        <w:t>Para ese entonces, ya se perfila restringida la narrativa en España con la Constitución de 1845, cuando sostienen la represión de imprenta</w:t>
      </w:r>
      <w:r>
        <w:rPr>
          <w:lang w:val="es-PR"/>
        </w:rPr>
        <w:t>, aunque</w:t>
      </w:r>
      <w:r w:rsidRPr="00656BF4">
        <w:rPr>
          <w:lang w:val="es-PR"/>
        </w:rPr>
        <w:t xml:space="preserve"> </w:t>
      </w:r>
      <w:r>
        <w:rPr>
          <w:lang w:val="es-PR"/>
        </w:rPr>
        <w:t xml:space="preserve">fue </w:t>
      </w:r>
      <w:r w:rsidRPr="00656BF4">
        <w:rPr>
          <w:lang w:val="es-PR"/>
        </w:rPr>
        <w:t>prescrita en el artículo 97, por decreto real en 1852.</w:t>
      </w:r>
      <w:r>
        <w:rPr>
          <w:lang w:val="es-PR"/>
        </w:rPr>
        <w:t xml:space="preserve"> </w:t>
      </w:r>
      <w:r w:rsidRPr="00656BF4">
        <w:rPr>
          <w:lang w:val="es-PR"/>
        </w:rPr>
        <w:t xml:space="preserve"> Esta política restrictiva fue defendida por el conservador ministro Bravo Murillo, quien expresó su pesar por la influencia de la novela </w:t>
      </w:r>
    </w:p>
    <w:p w:rsidR="00440919" w:rsidRPr="00656BF4" w:rsidRDefault="00440919" w:rsidP="00B86340">
      <w:pPr>
        <w:ind w:left="1440"/>
        <w:rPr>
          <w:sz w:val="22"/>
          <w:szCs w:val="22"/>
          <w:lang w:val="es-PR"/>
        </w:rPr>
      </w:pPr>
      <w:r w:rsidRPr="00656BF4">
        <w:rPr>
          <w:sz w:val="22"/>
          <w:szCs w:val="22"/>
          <w:lang w:val="es-PR"/>
        </w:rPr>
        <w:t>…difundida con pasmosa profusión, ya por el conducto de los periódicos, ya por medio de entregas y libros de ínfimo precio, la novela penetra hoy día por todas partes, con ese veneno seductor que con su halago encubre todos los gérmenes de la inmoralidad y desorganización social… La novela, por su relación estrecha con la moral, … no puede dejarse circular sin el poderoso correctivo de la previa censura.</w:t>
      </w:r>
      <w:r w:rsidRPr="00656BF4">
        <w:rPr>
          <w:rStyle w:val="FootnoteReference"/>
          <w:sz w:val="22"/>
          <w:szCs w:val="22"/>
          <w:lang w:val="es-PR"/>
        </w:rPr>
        <w:footnoteReference w:id="23"/>
      </w:r>
    </w:p>
    <w:p w:rsidR="00440919" w:rsidRPr="00656BF4" w:rsidRDefault="00440919" w:rsidP="00B86340">
      <w:pPr>
        <w:rPr>
          <w:sz w:val="22"/>
          <w:szCs w:val="22"/>
          <w:lang w:val="es-PR"/>
        </w:rPr>
      </w:pPr>
    </w:p>
    <w:p w:rsidR="00440919" w:rsidRPr="00656BF4" w:rsidRDefault="00440919" w:rsidP="00B86340">
      <w:pPr>
        <w:spacing w:line="480" w:lineRule="auto"/>
        <w:rPr>
          <w:lang w:val="es-ES"/>
        </w:rPr>
      </w:pPr>
      <w:r w:rsidRPr="00656BF4">
        <w:rPr>
          <w:lang w:val="es-PR"/>
        </w:rPr>
        <w:t xml:space="preserve">Este panorama que obstaculizaba la producción literaria española no impidió al antillano Hostos </w:t>
      </w:r>
      <w:r w:rsidRPr="00656BF4">
        <w:rPr>
          <w:lang w:val="es-ES"/>
        </w:rPr>
        <w:t>proponer dos novelas distintas expresadas con un lenguaje irónico y hasta satírico, que la crítica no le prestó suficiente atención, aunque fue certeramente mencionado por Josefina Rivera de Álvarez</w:t>
      </w:r>
      <w:r>
        <w:rPr>
          <w:lang w:val="es-ES"/>
        </w:rPr>
        <w:t>,</w:t>
      </w:r>
      <w:r w:rsidRPr="00656BF4">
        <w:rPr>
          <w:lang w:val="es-ES"/>
        </w:rPr>
        <w:t xml:space="preserve"> cuando define a </w:t>
      </w:r>
      <w:r w:rsidRPr="00656BF4">
        <w:rPr>
          <w:i/>
          <w:lang w:val="es-PR"/>
        </w:rPr>
        <w:t>La Peregrinación de Bayoán</w:t>
      </w:r>
      <w:r w:rsidRPr="00656BF4">
        <w:rPr>
          <w:lang w:val="es-PR"/>
        </w:rPr>
        <w:t xml:space="preserve"> con un “…carácter de alegoría política-satírica”</w:t>
      </w:r>
      <w:r w:rsidRPr="00656BF4">
        <w:rPr>
          <w:lang w:val="es-ES"/>
        </w:rPr>
        <w:t>.</w:t>
      </w:r>
      <w:r w:rsidRPr="00656BF4">
        <w:rPr>
          <w:rStyle w:val="FootnoteReference"/>
          <w:lang w:val="es-ES"/>
        </w:rPr>
        <w:footnoteReference w:id="24"/>
      </w:r>
      <w:r w:rsidRPr="00656BF4">
        <w:rPr>
          <w:lang w:val="es-ES"/>
        </w:rPr>
        <w:t xml:space="preserve">  La crítica política y cultural esbozada con lenguaje satírico no es una invención nueva ni original, sino una estrategia de las subalternidades ante el poder.</w:t>
      </w:r>
      <w:r>
        <w:rPr>
          <w:rStyle w:val="FootnoteReference"/>
          <w:lang w:val="es-ES"/>
        </w:rPr>
        <w:footnoteReference w:id="25"/>
      </w:r>
      <w:r w:rsidRPr="00656BF4">
        <w:rPr>
          <w:lang w:val="es-ES"/>
        </w:rPr>
        <w:t xml:space="preserve">  </w:t>
      </w:r>
      <w:r w:rsidRPr="00656BF4">
        <w:rPr>
          <w:lang w:val="es-PR"/>
        </w:rPr>
        <w:t xml:space="preserve">A pesar del contexto represivo, el ingenioso </w:t>
      </w:r>
      <w:r w:rsidRPr="00656BF4">
        <w:rPr>
          <w:lang w:val="es-ES"/>
        </w:rPr>
        <w:t xml:space="preserve">Hostos </w:t>
      </w:r>
      <w:r w:rsidRPr="00656BF4">
        <w:rPr>
          <w:lang w:val="es-PR"/>
        </w:rPr>
        <w:t>no solo consigue publicar su primera novela anticolonialista, sino, a su vez, dirige su segunda y última novela al concurso más importante en la metrópoli</w:t>
      </w:r>
      <w:r>
        <w:rPr>
          <w:lang w:val="es-PR"/>
        </w:rPr>
        <w:t xml:space="preserve"> española</w:t>
      </w:r>
      <w:r w:rsidRPr="00656BF4">
        <w:rPr>
          <w:lang w:val="es-PR"/>
        </w:rPr>
        <w:t xml:space="preserve">, </w:t>
      </w:r>
      <w:r>
        <w:rPr>
          <w:lang w:val="es-PR"/>
        </w:rPr>
        <w:t xml:space="preserve">con </w:t>
      </w:r>
      <w:r w:rsidRPr="00656BF4">
        <w:rPr>
          <w:lang w:val="es-PR"/>
        </w:rPr>
        <w:t>l</w:t>
      </w:r>
      <w:r>
        <w:rPr>
          <w:lang w:val="es-PR"/>
        </w:rPr>
        <w:t>a</w:t>
      </w:r>
      <w:r w:rsidRPr="00656BF4">
        <w:rPr>
          <w:lang w:val="es-PR"/>
        </w:rPr>
        <w:t xml:space="preserve"> que plantea su burla crítica a</w:t>
      </w:r>
      <w:r w:rsidRPr="00656BF4">
        <w:rPr>
          <w:lang w:val="es-ES"/>
        </w:rPr>
        <w:t xml:space="preserve"> sus interlocutores, quienes </w:t>
      </w:r>
      <w:r>
        <w:rPr>
          <w:lang w:val="es-ES"/>
        </w:rPr>
        <w:t xml:space="preserve">la </w:t>
      </w:r>
      <w:r>
        <w:rPr>
          <w:lang w:val="es-PR"/>
        </w:rPr>
        <w:t>enjuiciarán</w:t>
      </w:r>
      <w:r w:rsidRPr="00656BF4">
        <w:rPr>
          <w:lang w:val="es-ES"/>
        </w:rPr>
        <w:t xml:space="preserve">.  </w:t>
      </w:r>
      <w:r w:rsidRPr="00656BF4">
        <w:rPr>
          <w:lang w:val="es-PR"/>
        </w:rPr>
        <w:t xml:space="preserve">Con ese propósito en mente </w:t>
      </w:r>
      <w:r w:rsidRPr="00656BF4">
        <w:rPr>
          <w:i/>
          <w:lang w:val="es-PR"/>
        </w:rPr>
        <w:t>La Tela de Araña</w:t>
      </w:r>
      <w:r w:rsidRPr="00656BF4">
        <w:rPr>
          <w:lang w:val="es-PR"/>
        </w:rPr>
        <w:t xml:space="preserve"> tiene al carnaval y a la corte</w:t>
      </w:r>
      <w:r>
        <w:rPr>
          <w:lang w:val="es-PR"/>
        </w:rPr>
        <w:t xml:space="preserve"> madrileña</w:t>
      </w:r>
      <w:r w:rsidRPr="00656BF4">
        <w:rPr>
          <w:lang w:val="es-PR"/>
        </w:rPr>
        <w:t xml:space="preserve"> como ubicaciones narratológicas (</w:t>
      </w:r>
      <w:r w:rsidRPr="00656BF4">
        <w:rPr>
          <w:i/>
          <w:lang w:val="es-PR"/>
        </w:rPr>
        <w:t>TA</w:t>
      </w:r>
      <w:r w:rsidRPr="00656BF4">
        <w:rPr>
          <w:lang w:val="es-PR"/>
        </w:rPr>
        <w:t>, 112, 198)</w:t>
      </w:r>
      <w:r>
        <w:rPr>
          <w:lang w:val="es-PR"/>
        </w:rPr>
        <w:t>,</w:t>
      </w:r>
      <w:r w:rsidRPr="00B07E49">
        <w:rPr>
          <w:lang w:val="es-PR"/>
        </w:rPr>
        <w:t xml:space="preserve"> </w:t>
      </w:r>
      <w:r>
        <w:rPr>
          <w:lang w:val="es-PR"/>
        </w:rPr>
        <w:t xml:space="preserve">que son </w:t>
      </w:r>
      <w:r w:rsidRPr="00656BF4">
        <w:rPr>
          <w:lang w:val="es-PR"/>
        </w:rPr>
        <w:t>mencionada</w:t>
      </w:r>
      <w:r>
        <w:rPr>
          <w:lang w:val="es-PR"/>
        </w:rPr>
        <w:t>s</w:t>
      </w:r>
      <w:r w:rsidRPr="00656BF4">
        <w:rPr>
          <w:lang w:val="es-PR"/>
        </w:rPr>
        <w:t xml:space="preserve"> desde </w:t>
      </w:r>
      <w:r w:rsidRPr="00656BF4">
        <w:rPr>
          <w:i/>
          <w:lang w:val="es-PR"/>
        </w:rPr>
        <w:t>La Peregrinación de Bayoán</w:t>
      </w:r>
      <w:r w:rsidRPr="00656BF4">
        <w:rPr>
          <w:lang w:val="es-PR"/>
        </w:rPr>
        <w:t xml:space="preserve"> (</w:t>
      </w:r>
      <w:r w:rsidRPr="00656BF4">
        <w:rPr>
          <w:i/>
          <w:lang w:val="es-PR"/>
        </w:rPr>
        <w:t>PB</w:t>
      </w:r>
      <w:r w:rsidRPr="00656BF4">
        <w:rPr>
          <w:lang w:val="es-PR"/>
        </w:rPr>
        <w:t>, 355).  Solo al tenerse esto en cuenta emerge su crítica a los interventores que regulan l</w:t>
      </w:r>
      <w:r>
        <w:rPr>
          <w:lang w:val="es-PR"/>
        </w:rPr>
        <w:t xml:space="preserve">a política </w:t>
      </w:r>
      <w:r w:rsidRPr="00656BF4">
        <w:rPr>
          <w:lang w:val="es-PR"/>
        </w:rPr>
        <w:t xml:space="preserve">cultural, por ende, </w:t>
      </w:r>
      <w:r>
        <w:rPr>
          <w:lang w:val="es-PR"/>
        </w:rPr>
        <w:t xml:space="preserve">a </w:t>
      </w:r>
      <w:r w:rsidRPr="00656BF4">
        <w:rPr>
          <w:lang w:val="es-PR"/>
        </w:rPr>
        <w:t xml:space="preserve">la literatura en España a través de sus Instituciones culturales. </w:t>
      </w:r>
      <w:r>
        <w:rPr>
          <w:lang w:val="es-PR"/>
        </w:rPr>
        <w:t xml:space="preserve">    </w:t>
      </w:r>
    </w:p>
    <w:p w:rsidR="00440919" w:rsidRPr="00656BF4" w:rsidRDefault="00440919" w:rsidP="00656BF4">
      <w:pPr>
        <w:spacing w:line="480" w:lineRule="auto"/>
        <w:ind w:firstLine="720"/>
        <w:rPr>
          <w:lang w:val="es-PR"/>
        </w:rPr>
      </w:pPr>
      <w:r w:rsidRPr="00656BF4">
        <w:rPr>
          <w:lang w:val="es-PR"/>
        </w:rPr>
        <w:t xml:space="preserve">Desde que inicia </w:t>
      </w:r>
      <w:r w:rsidRPr="00656BF4">
        <w:rPr>
          <w:i/>
          <w:lang w:val="es-PR"/>
        </w:rPr>
        <w:t>La Tela de Araña</w:t>
      </w:r>
      <w:r w:rsidRPr="00656BF4">
        <w:rPr>
          <w:lang w:val="es-PR"/>
        </w:rPr>
        <w:t xml:space="preserve"> se interpela a los jueces</w:t>
      </w:r>
      <w:r>
        <w:rPr>
          <w:lang w:val="es-PR"/>
        </w:rPr>
        <w:t xml:space="preserve"> </w:t>
      </w:r>
      <w:r w:rsidRPr="00656BF4">
        <w:rPr>
          <w:lang w:val="es-PR"/>
        </w:rPr>
        <w:t>del “Tribunal” de la Academia, cuyo manuscrito “…leerán pocos lectores” (</w:t>
      </w:r>
      <w:r w:rsidRPr="00656BF4">
        <w:rPr>
          <w:i/>
          <w:lang w:val="es-PR"/>
        </w:rPr>
        <w:t>TA</w:t>
      </w:r>
      <w:r w:rsidRPr="00656BF4">
        <w:rPr>
          <w:lang w:val="es-PR"/>
        </w:rPr>
        <w:t>, 103)</w:t>
      </w:r>
      <w:r w:rsidRPr="00656BF4">
        <w:rPr>
          <w:i/>
          <w:lang w:val="es-PR"/>
        </w:rPr>
        <w:t>.</w:t>
      </w:r>
      <w:r w:rsidRPr="00656BF4">
        <w:rPr>
          <w:lang w:val="es-PR"/>
        </w:rPr>
        <w:t xml:space="preserve">  A quienes menciona como “[a]cadémicos” (</w:t>
      </w:r>
      <w:r w:rsidRPr="00656BF4">
        <w:rPr>
          <w:i/>
          <w:lang w:val="es-PR"/>
        </w:rPr>
        <w:t>TA</w:t>
      </w:r>
      <w:r w:rsidRPr="00656BF4">
        <w:rPr>
          <w:lang w:val="es-PR"/>
        </w:rPr>
        <w:t>, 205).  Pero si Hostos rechazó un año antes el prólogo de un español, ahora realmente no le interesa premio alguno de los “repudiados […] embelecos académicos”, descrito por Gabriela Mistral, a pesar de Hostos no contar con renombre literario ni estabilidad económica.</w:t>
      </w:r>
      <w:r w:rsidRPr="00656BF4">
        <w:rPr>
          <w:rStyle w:val="FootnoteReference"/>
          <w:lang w:val="es-PR"/>
        </w:rPr>
        <w:footnoteReference w:id="26"/>
      </w:r>
      <w:r w:rsidRPr="00656BF4">
        <w:rPr>
          <w:lang w:val="es-PR"/>
        </w:rPr>
        <w:t xml:space="preserve"> </w:t>
      </w:r>
      <w:r>
        <w:rPr>
          <w:lang w:val="es-PR"/>
        </w:rPr>
        <w:t xml:space="preserve"> </w:t>
      </w:r>
      <w:r w:rsidRPr="00656BF4">
        <w:rPr>
          <w:lang w:val="es-PR"/>
        </w:rPr>
        <w:t>Implicando, de esta manera, su distanciamiento irónico ante España y los círculos de poder colonial pero, a su vez, con la narrativa europea fantasios</w:t>
      </w:r>
      <w:r>
        <w:rPr>
          <w:lang w:val="es-PR"/>
        </w:rPr>
        <w:t>a que estaba de moda</w:t>
      </w:r>
      <w:r w:rsidRPr="00656BF4">
        <w:rPr>
          <w:lang w:val="es-PR"/>
        </w:rPr>
        <w:t xml:space="preserve">, y que años más tarde debatirá sistemáticamente con </w:t>
      </w:r>
      <w:r w:rsidRPr="00656BF4">
        <w:rPr>
          <w:i/>
          <w:lang w:val="es-PR"/>
        </w:rPr>
        <w:t>Tratado de Moral</w:t>
      </w:r>
      <w:r w:rsidRPr="00656BF4">
        <w:rPr>
          <w:lang w:val="es-PR"/>
        </w:rPr>
        <w:t xml:space="preserve"> (1888). </w:t>
      </w:r>
    </w:p>
    <w:p w:rsidR="00440919" w:rsidRDefault="00440919" w:rsidP="007F3FBD">
      <w:pPr>
        <w:spacing w:line="480" w:lineRule="auto"/>
        <w:ind w:firstLine="720"/>
        <w:rPr>
          <w:lang w:val="es-PR"/>
        </w:rPr>
      </w:pPr>
      <w:r w:rsidRPr="00656BF4">
        <w:rPr>
          <w:lang w:val="es-PR"/>
        </w:rPr>
        <w:t xml:space="preserve">El estudio de estas novelas señala no sólo la confluencia temática y fraseológica intratextual, sino una misma base extratextual compartida, en adición </w:t>
      </w:r>
      <w:r>
        <w:rPr>
          <w:lang w:val="es-PR"/>
        </w:rPr>
        <w:t xml:space="preserve">a </w:t>
      </w:r>
      <w:r w:rsidRPr="00656BF4">
        <w:rPr>
          <w:lang w:val="es-PR"/>
        </w:rPr>
        <w:t>varios manuscritos inéditos de Hostos (</w:t>
      </w:r>
      <w:r w:rsidRPr="00656BF4">
        <w:rPr>
          <w:i/>
          <w:lang w:val="es-PR"/>
        </w:rPr>
        <w:t>TE</w:t>
      </w:r>
      <w:r w:rsidRPr="00656BF4">
        <w:rPr>
          <w:lang w:val="es-PR"/>
        </w:rPr>
        <w:t>, 358).</w:t>
      </w:r>
      <w:r w:rsidRPr="00656BF4">
        <w:rPr>
          <w:rStyle w:val="FootnoteReference"/>
          <w:lang w:val="es-PR"/>
        </w:rPr>
        <w:footnoteReference w:id="27"/>
      </w:r>
      <w:r w:rsidRPr="00656BF4">
        <w:rPr>
          <w:lang w:val="es-PR"/>
        </w:rPr>
        <w:t xml:space="preserve">  De esta manera</w:t>
      </w:r>
      <w:r>
        <w:rPr>
          <w:lang w:val="es-PR"/>
        </w:rPr>
        <w:t xml:space="preserve">, </w:t>
      </w:r>
      <w:r w:rsidRPr="00656BF4">
        <w:rPr>
          <w:lang w:val="es-PR"/>
        </w:rPr>
        <w:t>se inserta en tradiciones previas, se adelantará a otras y, a su vez, originará algunas.  Lo que desde el punto de vista del arte serán dos novelas modernas</w:t>
      </w:r>
      <w:r>
        <w:rPr>
          <w:lang w:val="es-PR"/>
        </w:rPr>
        <w:t>,</w:t>
      </w:r>
      <w:r w:rsidRPr="00656BF4">
        <w:rPr>
          <w:lang w:val="es-PR"/>
        </w:rPr>
        <w:t xml:space="preserve"> escritas con hibridez estilística por el primer</w:t>
      </w:r>
      <w:r>
        <w:rPr>
          <w:lang w:val="es-PR"/>
        </w:rPr>
        <w:t xml:space="preserve"> Hostos.</w:t>
      </w:r>
      <w:r w:rsidRPr="00656BF4">
        <w:rPr>
          <w:lang w:val="es-PR"/>
        </w:rPr>
        <w:t xml:space="preserve"> </w:t>
      </w:r>
      <w:r>
        <w:rPr>
          <w:lang w:val="es-PR"/>
        </w:rPr>
        <w:t xml:space="preserve">Pero esa </w:t>
      </w:r>
      <w:r w:rsidRPr="00656BF4">
        <w:rPr>
          <w:lang w:val="es-PR"/>
        </w:rPr>
        <w:t>amalgama de movimientos literarios dificultará llamarles ligeramente de naturalista a la primera y realista a la segunda desde el romanticismo.  Aunque el naturalismo como movimiento literario establecido es posterior a la narrativa de Hostos, ya en el 1845 Honoré de Balzac acuña el término “naturalistas de la novela”.</w:t>
      </w:r>
      <w:r w:rsidRPr="00656BF4">
        <w:rPr>
          <w:rStyle w:val="FootnoteReference"/>
          <w:lang w:val="es-PR"/>
        </w:rPr>
        <w:footnoteReference w:id="28"/>
      </w:r>
      <w:r w:rsidRPr="00656BF4">
        <w:rPr>
          <w:lang w:val="es-PR"/>
        </w:rPr>
        <w:t xml:space="preserve">  </w:t>
      </w:r>
      <w:r>
        <w:rPr>
          <w:lang w:val="es-PR"/>
        </w:rPr>
        <w:t>Con esto sus novelas s</w:t>
      </w:r>
      <w:r w:rsidRPr="002E5DD0">
        <w:rPr>
          <w:lang w:val="es-PR"/>
        </w:rPr>
        <w:t>e adelanta</w:t>
      </w:r>
      <w:r>
        <w:rPr>
          <w:lang w:val="es-PR"/>
        </w:rPr>
        <w:t xml:space="preserve">n </w:t>
      </w:r>
      <w:r w:rsidRPr="002E5DD0">
        <w:rPr>
          <w:lang w:val="es-PR"/>
        </w:rPr>
        <w:t xml:space="preserve">al naturalismo iniciado </w:t>
      </w:r>
      <w:r w:rsidRPr="00306280">
        <w:rPr>
          <w:lang w:val="es-PR"/>
        </w:rPr>
        <w:t xml:space="preserve">por </w:t>
      </w:r>
      <w:r>
        <w:rPr>
          <w:lang w:val="es-PR"/>
        </w:rPr>
        <w:t xml:space="preserve">Benito </w:t>
      </w:r>
      <w:r w:rsidRPr="00306280">
        <w:rPr>
          <w:lang w:val="es-PR"/>
        </w:rPr>
        <w:t>Pérez Galdós</w:t>
      </w:r>
      <w:r>
        <w:rPr>
          <w:lang w:val="es-PR"/>
        </w:rPr>
        <w:t xml:space="preserve"> en </w:t>
      </w:r>
      <w:r w:rsidRPr="002E5DD0">
        <w:rPr>
          <w:i/>
          <w:lang w:val="es-PR"/>
        </w:rPr>
        <w:t>La Fontana de Oro</w:t>
      </w:r>
      <w:r w:rsidRPr="002E5DD0">
        <w:rPr>
          <w:lang w:val="es-PR"/>
        </w:rPr>
        <w:t xml:space="preserve"> (1870) y a Émile Zola</w:t>
      </w:r>
      <w:r>
        <w:rPr>
          <w:lang w:val="es-PR"/>
        </w:rPr>
        <w:t xml:space="preserve">, que sistematiza </w:t>
      </w:r>
      <w:r w:rsidRPr="002E5DD0">
        <w:rPr>
          <w:lang w:val="es-PR"/>
        </w:rPr>
        <w:t>el movimiento</w:t>
      </w:r>
      <w:r>
        <w:rPr>
          <w:lang w:val="es-PR"/>
        </w:rPr>
        <w:t xml:space="preserve"> naturalista e</w:t>
      </w:r>
      <w:r w:rsidRPr="002E5DD0">
        <w:rPr>
          <w:lang w:val="es-PR"/>
        </w:rPr>
        <w:t xml:space="preserve">n </w:t>
      </w:r>
      <w:r w:rsidRPr="002E5DD0">
        <w:rPr>
          <w:i/>
          <w:lang w:val="es-PR"/>
        </w:rPr>
        <w:t>La Novela Experimental</w:t>
      </w:r>
      <w:r w:rsidRPr="002E5DD0">
        <w:rPr>
          <w:lang w:val="es-PR"/>
        </w:rPr>
        <w:t xml:space="preserve"> (1880). </w:t>
      </w:r>
      <w:r>
        <w:rPr>
          <w:lang w:val="es-PR"/>
        </w:rPr>
        <w:t xml:space="preserve"> </w:t>
      </w:r>
      <w:r w:rsidRPr="002E5DD0">
        <w:rPr>
          <w:lang w:val="es-PR"/>
        </w:rPr>
        <w:t xml:space="preserve"> </w:t>
      </w:r>
    </w:p>
    <w:p w:rsidR="00440919" w:rsidRPr="00656BF4" w:rsidRDefault="00440919" w:rsidP="00CB5207">
      <w:pPr>
        <w:spacing w:line="480" w:lineRule="auto"/>
        <w:ind w:firstLine="720"/>
        <w:rPr>
          <w:lang w:val="es-PR"/>
        </w:rPr>
      </w:pPr>
      <w:r w:rsidRPr="00656BF4">
        <w:rPr>
          <w:lang w:val="es-PR"/>
        </w:rPr>
        <w:t xml:space="preserve">Cuando Hostos se inserta en distintas tradiciones </w:t>
      </w:r>
      <w:r>
        <w:rPr>
          <w:lang w:val="es-PR"/>
        </w:rPr>
        <w:t xml:space="preserve">literarias, </w:t>
      </w:r>
      <w:r w:rsidRPr="00656BF4">
        <w:rPr>
          <w:lang w:val="es-PR"/>
        </w:rPr>
        <w:t>lo hace de manera conflictiva.  En su narrativa predom</w:t>
      </w:r>
      <w:r>
        <w:rPr>
          <w:lang w:val="es-PR"/>
        </w:rPr>
        <w:t>ina la tradición liberacionista</w:t>
      </w:r>
      <w:r w:rsidRPr="00656BF4">
        <w:rPr>
          <w:lang w:val="es-PR"/>
        </w:rPr>
        <w:t xml:space="preserve"> </w:t>
      </w:r>
      <w:r>
        <w:rPr>
          <w:lang w:val="es-PR"/>
        </w:rPr>
        <w:t xml:space="preserve">y </w:t>
      </w:r>
      <w:r w:rsidRPr="00656BF4">
        <w:rPr>
          <w:lang w:val="es-PR"/>
        </w:rPr>
        <w:t>a</w:t>
      </w:r>
      <w:r>
        <w:rPr>
          <w:lang w:val="es-PR"/>
        </w:rPr>
        <w:t xml:space="preserve">ntiesclavista </w:t>
      </w:r>
      <w:r w:rsidRPr="00656BF4">
        <w:rPr>
          <w:lang w:val="es-PR"/>
        </w:rPr>
        <w:t>desde un roma</w:t>
      </w:r>
      <w:r>
        <w:rPr>
          <w:lang w:val="es-PR"/>
        </w:rPr>
        <w:t>nticismo neoclasicista y con est</w:t>
      </w:r>
      <w:r w:rsidRPr="00656BF4">
        <w:rPr>
          <w:lang w:val="es-PR"/>
        </w:rPr>
        <w:t>o el krauso-positivismo</w:t>
      </w:r>
      <w:r>
        <w:rPr>
          <w:lang w:val="es-PR"/>
        </w:rPr>
        <w:t xml:space="preserve"> y el cristianismo</w:t>
      </w:r>
      <w:r w:rsidRPr="00656BF4">
        <w:rPr>
          <w:lang w:val="es-PR"/>
        </w:rPr>
        <w:t xml:space="preserve">.  En adición a la obra </w:t>
      </w:r>
      <w:r w:rsidRPr="00656BF4">
        <w:rPr>
          <w:i/>
          <w:lang w:val="es-PR"/>
        </w:rPr>
        <w:t>Las Cuitas del Joven Werther</w:t>
      </w:r>
      <w:r w:rsidRPr="00656BF4">
        <w:rPr>
          <w:lang w:val="es-PR"/>
        </w:rPr>
        <w:t xml:space="preserve"> (1774), de Goethe, como hipotexto,</w:t>
      </w:r>
      <w:r>
        <w:rPr>
          <w:lang w:val="es-PR"/>
        </w:rPr>
        <w:t xml:space="preserve"> se debe</w:t>
      </w:r>
      <w:r w:rsidRPr="00656BF4">
        <w:rPr>
          <w:lang w:val="es-PR"/>
        </w:rPr>
        <w:t xml:space="preserve"> tener en cuenta a </w:t>
      </w:r>
      <w:r w:rsidRPr="006E4AE3">
        <w:rPr>
          <w:i/>
          <w:iCs/>
          <w:lang w:val="es-PR"/>
        </w:rPr>
        <w:t>Hamlet</w:t>
      </w:r>
      <w:r w:rsidRPr="00656BF4">
        <w:rPr>
          <w:lang w:val="es-PR"/>
        </w:rPr>
        <w:t>, de William Shakespeare.</w:t>
      </w:r>
      <w:r w:rsidRPr="00656BF4">
        <w:rPr>
          <w:rStyle w:val="FootnoteReference"/>
          <w:lang w:val="es-PR"/>
        </w:rPr>
        <w:footnoteReference w:id="29"/>
      </w:r>
      <w:r>
        <w:rPr>
          <w:lang w:val="es-PR"/>
        </w:rPr>
        <w:t xml:space="preserve">  Esta influencia dramaturga data desde los años mozos de</w:t>
      </w:r>
      <w:r w:rsidRPr="00656BF4">
        <w:rPr>
          <w:lang w:val="es-PR"/>
        </w:rPr>
        <w:t xml:space="preserve"> Hostos</w:t>
      </w:r>
      <w:r>
        <w:rPr>
          <w:lang w:val="es-PR"/>
        </w:rPr>
        <w:t xml:space="preserve">, como lo afirma su </w:t>
      </w:r>
      <w:r w:rsidRPr="00656BF4">
        <w:rPr>
          <w:lang w:val="es-PR"/>
        </w:rPr>
        <w:t>biógrafo Juan Bosch, antes de escribir el admirado “‘Ensayo Crítico’ de Hamlet”</w:t>
      </w:r>
      <w:r>
        <w:rPr>
          <w:lang w:val="es-PR"/>
        </w:rPr>
        <w:t xml:space="preserve">, </w:t>
      </w:r>
      <w:r w:rsidRPr="00656BF4">
        <w:rPr>
          <w:lang w:val="es-PR"/>
        </w:rPr>
        <w:t xml:space="preserve">publicado en </w:t>
      </w:r>
      <w:r>
        <w:rPr>
          <w:lang w:val="es-PR"/>
        </w:rPr>
        <w:t>el periódico c</w:t>
      </w:r>
      <w:r w:rsidRPr="00656BF4">
        <w:rPr>
          <w:lang w:val="es-PR"/>
        </w:rPr>
        <w:t>hile</w:t>
      </w:r>
      <w:r>
        <w:rPr>
          <w:lang w:val="es-PR"/>
        </w:rPr>
        <w:t>no</w:t>
      </w:r>
      <w:r w:rsidRPr="00656BF4">
        <w:rPr>
          <w:lang w:val="es-PR"/>
        </w:rPr>
        <w:t xml:space="preserve"> </w:t>
      </w:r>
      <w:r w:rsidRPr="00CC5660">
        <w:rPr>
          <w:i/>
          <w:lang w:val="es-PR"/>
        </w:rPr>
        <w:t>El Ferrocarril</w:t>
      </w:r>
      <w:r>
        <w:rPr>
          <w:lang w:val="es-PR"/>
        </w:rPr>
        <w:t xml:space="preserve"> durante el año 1872</w:t>
      </w:r>
      <w:r w:rsidRPr="00656BF4">
        <w:rPr>
          <w:lang w:val="es-PR"/>
        </w:rPr>
        <w:t xml:space="preserve"> (</w:t>
      </w:r>
      <w:r w:rsidRPr="00656BF4">
        <w:rPr>
          <w:i/>
          <w:lang w:val="es-PR"/>
        </w:rPr>
        <w:t>cf. PB</w:t>
      </w:r>
      <w:r w:rsidRPr="00656BF4">
        <w:rPr>
          <w:lang w:val="es-PR"/>
        </w:rPr>
        <w:t xml:space="preserve">, 257; </w:t>
      </w:r>
      <w:r w:rsidRPr="00656BF4">
        <w:rPr>
          <w:i/>
          <w:lang w:val="es-PR"/>
        </w:rPr>
        <w:t>TA</w:t>
      </w:r>
      <w:r w:rsidRPr="00656BF4">
        <w:rPr>
          <w:lang w:val="es-PR"/>
        </w:rPr>
        <w:t>, 105).</w:t>
      </w:r>
      <w:r w:rsidRPr="00656BF4">
        <w:rPr>
          <w:rStyle w:val="FootnoteReference"/>
          <w:lang w:val="es-PR"/>
        </w:rPr>
        <w:footnoteReference w:id="30"/>
      </w:r>
      <w:r w:rsidRPr="00656BF4">
        <w:rPr>
          <w:lang w:val="es-PR"/>
        </w:rPr>
        <w:t xml:space="preserve">  </w:t>
      </w:r>
      <w:r>
        <w:rPr>
          <w:lang w:val="es-PR"/>
        </w:rPr>
        <w:t>Estas obras</w:t>
      </w:r>
      <w:r w:rsidRPr="00656BF4">
        <w:rPr>
          <w:lang w:val="es-PR"/>
        </w:rPr>
        <w:t xml:space="preserve"> </w:t>
      </w:r>
      <w:r>
        <w:rPr>
          <w:lang w:val="es-PR"/>
        </w:rPr>
        <w:t>son parte d</w:t>
      </w:r>
      <w:r w:rsidRPr="00656BF4">
        <w:rPr>
          <w:lang w:val="es-ES"/>
        </w:rPr>
        <w:t xml:space="preserve">el influjo intelectual </w:t>
      </w:r>
      <w:r>
        <w:rPr>
          <w:lang w:val="es-ES"/>
        </w:rPr>
        <w:t>recibido</w:t>
      </w:r>
      <w:r w:rsidRPr="00656BF4">
        <w:rPr>
          <w:lang w:val="es-ES"/>
        </w:rPr>
        <w:t xml:space="preserve"> por Hostos, que contribuyó a la realización de sus dos ideas de novelas </w:t>
      </w:r>
      <w:r w:rsidRPr="00656BF4">
        <w:rPr>
          <w:lang w:val="es-PR"/>
        </w:rPr>
        <w:t xml:space="preserve">modernas </w:t>
      </w:r>
      <w:r w:rsidRPr="00656BF4">
        <w:rPr>
          <w:lang w:val="es-ES"/>
        </w:rPr>
        <w:t xml:space="preserve">en la España de mediados de </w:t>
      </w:r>
      <w:r w:rsidRPr="00BF5A08">
        <w:rPr>
          <w:lang w:val="es-ES"/>
        </w:rPr>
        <w:t>siglo XIX</w:t>
      </w:r>
      <w:r w:rsidRPr="00BF5A08">
        <w:rPr>
          <w:lang w:val="es-PR"/>
        </w:rPr>
        <w:t>.</w:t>
      </w:r>
      <w:r w:rsidRPr="00BF5A08">
        <w:rPr>
          <w:rStyle w:val="FootnoteReference"/>
          <w:lang w:val="es-PR"/>
        </w:rPr>
        <w:footnoteReference w:id="31"/>
      </w:r>
      <w:r w:rsidRPr="00BF5A08">
        <w:rPr>
          <w:b/>
          <w:lang w:val="es-PR"/>
        </w:rPr>
        <w:t xml:space="preserve">  </w:t>
      </w:r>
      <w:r>
        <w:rPr>
          <w:lang w:val="es-PR"/>
        </w:rPr>
        <w:t xml:space="preserve">Con su narrativa, </w:t>
      </w:r>
      <w:r w:rsidRPr="00656BF4">
        <w:rPr>
          <w:lang w:val="es-PR"/>
        </w:rPr>
        <w:t xml:space="preserve">emprende nuevas tradiciones literarias.  En la nueva edición de </w:t>
      </w:r>
      <w:r w:rsidRPr="00656BF4">
        <w:rPr>
          <w:i/>
          <w:lang w:val="es-PR"/>
        </w:rPr>
        <w:t xml:space="preserve">La Peregrinación de Bayoán </w:t>
      </w:r>
      <w:r>
        <w:rPr>
          <w:iCs/>
          <w:lang w:val="es-PR"/>
        </w:rPr>
        <w:t xml:space="preserve">(1873) </w:t>
      </w:r>
      <w:r w:rsidRPr="00656BF4">
        <w:rPr>
          <w:lang w:val="es-PR"/>
        </w:rPr>
        <w:t>en Chile</w:t>
      </w:r>
      <w:r>
        <w:rPr>
          <w:lang w:val="es-PR"/>
        </w:rPr>
        <w:t>,</w:t>
      </w:r>
      <w:r w:rsidRPr="00656BF4">
        <w:rPr>
          <w:lang w:val="es-PR"/>
        </w:rPr>
        <w:t xml:space="preserve"> </w:t>
      </w:r>
      <w:r>
        <w:rPr>
          <w:lang w:val="es-PR"/>
        </w:rPr>
        <w:t xml:space="preserve">Hostos </w:t>
      </w:r>
      <w:r w:rsidRPr="00656BF4">
        <w:rPr>
          <w:lang w:val="es-PR"/>
        </w:rPr>
        <w:t xml:space="preserve">inserta el proceso de planificación escriturario, las lecturas públicas de los manuscritos mientras se van escribiendo, las distintas entregas a la imprenta, </w:t>
      </w:r>
      <w:r>
        <w:rPr>
          <w:lang w:val="es-PR"/>
        </w:rPr>
        <w:t>inclui</w:t>
      </w:r>
      <w:r w:rsidRPr="00656BF4">
        <w:rPr>
          <w:lang w:val="es-PR"/>
        </w:rPr>
        <w:t>da la recepción obtenida (</w:t>
      </w:r>
      <w:r w:rsidRPr="00656BF4">
        <w:rPr>
          <w:i/>
          <w:lang w:val="es-PR"/>
        </w:rPr>
        <w:t>PB</w:t>
      </w:r>
      <w:r w:rsidRPr="00656BF4">
        <w:rPr>
          <w:lang w:val="es-PR"/>
        </w:rPr>
        <w:t>, 83ss).  De esta manera, inicia la tradición de documentar y reseñar sus proyectos literarios, alejándose de la tradición que solo expone la biblioteca leída, tradición a la que también pertenece y</w:t>
      </w:r>
      <w:r>
        <w:rPr>
          <w:lang w:val="es-PR"/>
        </w:rPr>
        <w:t>, a su vez,</w:t>
      </w:r>
      <w:r w:rsidRPr="00656BF4">
        <w:rPr>
          <w:lang w:val="es-PR"/>
        </w:rPr>
        <w:t xml:space="preserve"> </w:t>
      </w:r>
      <w:r>
        <w:rPr>
          <w:lang w:val="es-PR"/>
        </w:rPr>
        <w:t xml:space="preserve">asume ser su propio </w:t>
      </w:r>
      <w:r w:rsidRPr="00656BF4">
        <w:rPr>
          <w:lang w:val="es-PR"/>
        </w:rPr>
        <w:t>juez</w:t>
      </w:r>
      <w:r>
        <w:rPr>
          <w:lang w:val="es-PR"/>
        </w:rPr>
        <w:t xml:space="preserve"> y se autoriza</w:t>
      </w:r>
      <w:r w:rsidRPr="00656BF4">
        <w:rPr>
          <w:lang w:val="es-PR"/>
        </w:rPr>
        <w:t xml:space="preserve"> como escritor literario.  Al concursar en la Real Academia Española con </w:t>
      </w:r>
      <w:r w:rsidRPr="00656BF4">
        <w:rPr>
          <w:i/>
          <w:lang w:val="es-PR"/>
        </w:rPr>
        <w:t xml:space="preserve">La Tela de Araña </w:t>
      </w:r>
      <w:r w:rsidRPr="00656BF4">
        <w:rPr>
          <w:lang w:val="es-PR"/>
        </w:rPr>
        <w:t>afirma la libertad de expresión artística y se nombra novelista (</w:t>
      </w:r>
      <w:r w:rsidRPr="00656BF4">
        <w:rPr>
          <w:i/>
          <w:lang w:val="es-PR"/>
        </w:rPr>
        <w:t>TA</w:t>
      </w:r>
      <w:r w:rsidRPr="00656BF4">
        <w:rPr>
          <w:lang w:val="es-PR"/>
        </w:rPr>
        <w:t xml:space="preserve">, 206).  Además inicia una nueva forma de difusión para dar a conocer su novela, </w:t>
      </w:r>
      <w:r>
        <w:rPr>
          <w:lang w:val="es-PR"/>
        </w:rPr>
        <w:t xml:space="preserve">a diferencia </w:t>
      </w:r>
      <w:r w:rsidRPr="00656BF4">
        <w:rPr>
          <w:lang w:val="es-PR"/>
        </w:rPr>
        <w:t xml:space="preserve">de la tradición de novelas por entrega o folletines en auge </w:t>
      </w:r>
      <w:r>
        <w:rPr>
          <w:lang w:val="es-PR"/>
        </w:rPr>
        <w:t>a partir de 1840</w:t>
      </w:r>
      <w:r w:rsidRPr="00656BF4">
        <w:rPr>
          <w:lang w:val="es-PR"/>
        </w:rPr>
        <w:t>.</w:t>
      </w:r>
      <w:r w:rsidRPr="00656BF4">
        <w:rPr>
          <w:rStyle w:val="FootnoteReference"/>
          <w:lang w:val="es-PR"/>
        </w:rPr>
        <w:footnoteReference w:id="32"/>
      </w:r>
      <w:r>
        <w:rPr>
          <w:lang w:val="es-PR"/>
        </w:rPr>
        <w:t xml:space="preserve">  Desde los saberes, el novel Hostos </w:t>
      </w:r>
      <w:r w:rsidRPr="002E5DD0">
        <w:rPr>
          <w:lang w:val="es-PR"/>
        </w:rPr>
        <w:t>incursionó</w:t>
      </w:r>
      <w:r>
        <w:rPr>
          <w:lang w:val="es-PR"/>
        </w:rPr>
        <w:t xml:space="preserve"> con </w:t>
      </w:r>
      <w:r w:rsidRPr="002E5DD0">
        <w:rPr>
          <w:lang w:val="es-PR"/>
        </w:rPr>
        <w:t>el monólogo interior moderno (Hamlet, Woolf, Joyce)</w:t>
      </w:r>
      <w:r>
        <w:rPr>
          <w:lang w:val="es-PR"/>
        </w:rPr>
        <w:t xml:space="preserve"> y se anticipa a </w:t>
      </w:r>
      <w:r w:rsidRPr="002E5DD0">
        <w:rPr>
          <w:lang w:val="es-PR"/>
        </w:rPr>
        <w:t xml:space="preserve">las políticas-pedagógicas del colonizado (Memmi, Fanon) y del oprimido (Freire).  </w:t>
      </w:r>
      <w:r>
        <w:rPr>
          <w:lang w:val="es-PR"/>
        </w:rPr>
        <w:t xml:space="preserve">  </w:t>
      </w:r>
    </w:p>
    <w:p w:rsidR="00440919" w:rsidRDefault="00440919" w:rsidP="00AA58F4">
      <w:pPr>
        <w:spacing w:line="480" w:lineRule="auto"/>
        <w:ind w:firstLine="720"/>
        <w:rPr>
          <w:lang w:val="es-ES"/>
        </w:rPr>
      </w:pPr>
      <w:r w:rsidRPr="00656BF4">
        <w:rPr>
          <w:lang w:val="es-ES"/>
        </w:rPr>
        <w:t xml:space="preserve">El lenguaje irónico es modificado a uno de índole satírico en </w:t>
      </w:r>
      <w:r w:rsidRPr="00656BF4">
        <w:rPr>
          <w:i/>
          <w:lang w:val="es-ES"/>
        </w:rPr>
        <w:t>La Tela de Araña</w:t>
      </w:r>
      <w:r w:rsidRPr="00656BF4">
        <w:rPr>
          <w:lang w:val="es-ES"/>
        </w:rPr>
        <w:t>, con el cual se mofa del manejo de técnicas temporales y espaciales o cronotópicas</w:t>
      </w:r>
      <w:r>
        <w:rPr>
          <w:lang w:val="es-ES"/>
        </w:rPr>
        <w:t xml:space="preserve"> en la novela</w:t>
      </w:r>
      <w:r w:rsidRPr="00656BF4">
        <w:rPr>
          <w:lang w:val="es-ES"/>
        </w:rPr>
        <w:t xml:space="preserve">, así: “el escenario donde yo presencié el drama, no es América, es Madrid; el año, el mes, y el día (por sólo competir en minuciosidad con los más </w:t>
      </w:r>
      <w:r>
        <w:rPr>
          <w:lang w:val="es-ES"/>
        </w:rPr>
        <w:t>admirados novelistas) los diré a</w:t>
      </w:r>
      <w:r w:rsidRPr="00656BF4">
        <w:rPr>
          <w:lang w:val="es-ES"/>
        </w:rPr>
        <w:t xml:space="preserve"> su tiempo” (</w:t>
      </w:r>
      <w:r w:rsidRPr="00656BF4">
        <w:rPr>
          <w:i/>
          <w:lang w:val="es-ES"/>
        </w:rPr>
        <w:t>TA</w:t>
      </w:r>
      <w:r w:rsidRPr="00656BF4">
        <w:rPr>
          <w:lang w:val="es-ES"/>
        </w:rPr>
        <w:t xml:space="preserve">, 111; </w:t>
      </w:r>
      <w:r w:rsidRPr="004502C5">
        <w:rPr>
          <w:i/>
          <w:lang w:val="es-ES"/>
        </w:rPr>
        <w:t>cf.</w:t>
      </w:r>
      <w:r w:rsidRPr="00656BF4">
        <w:rPr>
          <w:lang w:val="es-ES"/>
        </w:rPr>
        <w:t xml:space="preserve"> 159).  Pero no se conformará, sino que</w:t>
      </w:r>
      <w:r>
        <w:rPr>
          <w:lang w:val="es-ES"/>
        </w:rPr>
        <w:t xml:space="preserve"> pasa a dirigir a la audiencia en</w:t>
      </w:r>
      <w:r w:rsidRPr="00656BF4">
        <w:rPr>
          <w:lang w:val="es-ES"/>
        </w:rPr>
        <w:t xml:space="preserve"> cómo leer su manuscrito, cuando dice</w:t>
      </w:r>
      <w:r>
        <w:rPr>
          <w:lang w:val="es-ES"/>
        </w:rPr>
        <w:t>:</w:t>
      </w:r>
      <w:r w:rsidRPr="00656BF4">
        <w:rPr>
          <w:lang w:val="es-ES"/>
        </w:rPr>
        <w:t xml:space="preserve"> “Ahora, hagámonos perdonar los dos capítulos pasados, dando principio a la novela” (</w:t>
      </w:r>
      <w:r w:rsidRPr="00656BF4">
        <w:rPr>
          <w:i/>
          <w:lang w:val="es-ES"/>
        </w:rPr>
        <w:t>TA</w:t>
      </w:r>
      <w:r w:rsidRPr="00656BF4">
        <w:rPr>
          <w:lang w:val="es-ES"/>
        </w:rPr>
        <w:t>, 111).  Con lo que sugiere que los capítulos previos solo la prologan.  También muestra el uso del lenguaje irónico y satírico como método de exclusión por superioridad</w:t>
      </w:r>
      <w:r>
        <w:rPr>
          <w:lang w:val="es-ES"/>
        </w:rPr>
        <w:t xml:space="preserve"> moral </w:t>
      </w:r>
      <w:r w:rsidRPr="00656BF4">
        <w:rPr>
          <w:lang w:val="es-ES"/>
        </w:rPr>
        <w:t xml:space="preserve">sobre la otredad con el propósito de degradar, </w:t>
      </w:r>
      <w:r w:rsidRPr="00656BF4">
        <w:rPr>
          <w:shd w:val="clear" w:color="auto" w:fill="FFFFFF"/>
          <w:lang w:val="es-PR"/>
        </w:rPr>
        <w:t xml:space="preserve">según se observa en el trato al anciano </w:t>
      </w:r>
      <w:r w:rsidRPr="00656BF4">
        <w:rPr>
          <w:lang w:val="es-ES"/>
        </w:rPr>
        <w:t>(</w:t>
      </w:r>
      <w:r w:rsidRPr="00656BF4">
        <w:rPr>
          <w:i/>
          <w:lang w:val="es-ES"/>
        </w:rPr>
        <w:t>PB</w:t>
      </w:r>
      <w:r w:rsidRPr="00656BF4">
        <w:rPr>
          <w:lang w:val="es-ES"/>
        </w:rPr>
        <w:t>, 219ss) y los refranes hacia la mujer adúltera (</w:t>
      </w:r>
      <w:r w:rsidRPr="00656BF4">
        <w:rPr>
          <w:i/>
          <w:lang w:val="es-ES"/>
        </w:rPr>
        <w:t>TA</w:t>
      </w:r>
      <w:r w:rsidRPr="00656BF4">
        <w:rPr>
          <w:lang w:val="es-ES"/>
        </w:rPr>
        <w:t xml:space="preserve">, 162, 164). </w:t>
      </w:r>
      <w:r>
        <w:rPr>
          <w:lang w:val="es-ES"/>
        </w:rPr>
        <w:t xml:space="preserve">   </w:t>
      </w:r>
      <w:r w:rsidRPr="00656BF4">
        <w:rPr>
          <w:lang w:val="es-ES"/>
        </w:rPr>
        <w:t xml:space="preserve"> </w:t>
      </w:r>
      <w:r>
        <w:rPr>
          <w:lang w:val="es-ES"/>
        </w:rPr>
        <w:t xml:space="preserve"> </w:t>
      </w:r>
    </w:p>
    <w:p w:rsidR="00440919" w:rsidRDefault="00440919" w:rsidP="00AA58F4">
      <w:pPr>
        <w:spacing w:line="480" w:lineRule="auto"/>
        <w:ind w:firstLine="720"/>
        <w:rPr>
          <w:lang w:val="es-ES"/>
        </w:rPr>
      </w:pPr>
      <w:r>
        <w:rPr>
          <w:lang w:val="es-PR"/>
        </w:rPr>
        <w:t>Por su parte, l</w:t>
      </w:r>
      <w:r w:rsidRPr="00656BF4">
        <w:rPr>
          <w:lang w:val="es-PR"/>
        </w:rPr>
        <w:t xml:space="preserve">as novelas proponen a Bayoán y Palma como dos hombres </w:t>
      </w:r>
      <w:r>
        <w:rPr>
          <w:lang w:val="es-PR"/>
        </w:rPr>
        <w:t xml:space="preserve">en los asuntos </w:t>
      </w:r>
      <w:r w:rsidRPr="00656BF4">
        <w:rPr>
          <w:lang w:val="es-PR"/>
        </w:rPr>
        <w:t>públicos</w:t>
      </w:r>
      <w:r>
        <w:rPr>
          <w:lang w:val="es-PR"/>
        </w:rPr>
        <w:t xml:space="preserve">, </w:t>
      </w:r>
      <w:r w:rsidRPr="00656BF4">
        <w:rPr>
          <w:shd w:val="clear" w:color="auto" w:fill="FFFFFF"/>
          <w:lang w:val="es-PR"/>
        </w:rPr>
        <w:t xml:space="preserve">aunque </w:t>
      </w:r>
      <w:r>
        <w:rPr>
          <w:shd w:val="clear" w:color="auto" w:fill="FFFFFF"/>
          <w:lang w:val="es-PR"/>
        </w:rPr>
        <w:t xml:space="preserve">el primero es </w:t>
      </w:r>
      <w:r w:rsidRPr="00656BF4">
        <w:rPr>
          <w:shd w:val="clear" w:color="auto" w:fill="FFFFFF"/>
          <w:lang w:val="es-PR"/>
        </w:rPr>
        <w:t>crítico del naciente capitalismo.</w:t>
      </w:r>
      <w:r w:rsidRPr="00656BF4">
        <w:rPr>
          <w:vertAlign w:val="superscript"/>
          <w:lang w:val="es-PR"/>
        </w:rPr>
        <w:footnoteReference w:id="33"/>
      </w:r>
      <w:r>
        <w:rPr>
          <w:lang w:val="es-ES"/>
        </w:rPr>
        <w:t xml:space="preserve">  </w:t>
      </w:r>
      <w:r w:rsidRPr="00656BF4">
        <w:rPr>
          <w:lang w:val="es-PR"/>
        </w:rPr>
        <w:t>De esa manera se asemejan diferenciadamente sus procederes (</w:t>
      </w:r>
      <w:r w:rsidRPr="00656BF4">
        <w:rPr>
          <w:i/>
          <w:lang w:val="es-PR"/>
        </w:rPr>
        <w:t>PB</w:t>
      </w:r>
      <w:r w:rsidRPr="00656BF4">
        <w:rPr>
          <w:lang w:val="es-PR"/>
        </w:rPr>
        <w:t xml:space="preserve">, 124); uno, en busca de gloria estética con </w:t>
      </w:r>
      <w:r w:rsidRPr="00656BF4">
        <w:rPr>
          <w:i/>
          <w:lang w:val="es-PR"/>
        </w:rPr>
        <w:t xml:space="preserve">telos </w:t>
      </w:r>
      <w:r w:rsidRPr="00656BF4">
        <w:rPr>
          <w:lang w:val="es-PR"/>
        </w:rPr>
        <w:t>político emancipador y el otro, noble</w:t>
      </w:r>
      <w:r>
        <w:rPr>
          <w:lang w:val="es-PR"/>
        </w:rPr>
        <w:t xml:space="preserve"> madrilense con interés moral, político y </w:t>
      </w:r>
      <w:r w:rsidRPr="00656BF4">
        <w:rPr>
          <w:lang w:val="es-PR"/>
        </w:rPr>
        <w:t xml:space="preserve">cultural.  </w:t>
      </w:r>
      <w:r w:rsidRPr="00656BF4">
        <w:rPr>
          <w:shd w:val="clear" w:color="auto" w:fill="FFFFFF"/>
          <w:lang w:val="es-PR"/>
        </w:rPr>
        <w:t>Estos protagonizan las novelas que fungen como informes íntimos-públicos de travesía y carnaval (</w:t>
      </w:r>
      <w:r w:rsidRPr="00656BF4">
        <w:rPr>
          <w:rStyle w:val="Emphasis"/>
          <w:shd w:val="clear" w:color="auto" w:fill="FFFFFF"/>
          <w:lang w:val="es-PR"/>
        </w:rPr>
        <w:t>PB</w:t>
      </w:r>
      <w:r w:rsidRPr="00656BF4">
        <w:rPr>
          <w:shd w:val="clear" w:color="auto" w:fill="FFFFFF"/>
          <w:lang w:val="es-PR"/>
        </w:rPr>
        <w:t>, 125; 293,</w:t>
      </w:r>
      <w:r w:rsidRPr="00656BF4">
        <w:rPr>
          <w:rStyle w:val="apple-converted-space"/>
          <w:shd w:val="clear" w:color="auto" w:fill="FFFFFF"/>
          <w:lang w:val="es-PR"/>
        </w:rPr>
        <w:t> </w:t>
      </w:r>
      <w:r w:rsidRPr="00656BF4">
        <w:rPr>
          <w:rStyle w:val="Emphasis"/>
          <w:shd w:val="clear" w:color="auto" w:fill="FFFFFF"/>
          <w:lang w:val="es-PR"/>
        </w:rPr>
        <w:t>TA</w:t>
      </w:r>
      <w:r w:rsidRPr="00656BF4">
        <w:rPr>
          <w:shd w:val="clear" w:color="auto" w:fill="FFFFFF"/>
          <w:lang w:val="es-PR"/>
        </w:rPr>
        <w:t>, 194ss;</w:t>
      </w:r>
      <w:r w:rsidRPr="00656BF4">
        <w:rPr>
          <w:rStyle w:val="apple-converted-space"/>
          <w:shd w:val="clear" w:color="auto" w:fill="FFFFFF"/>
          <w:lang w:val="es-PR"/>
        </w:rPr>
        <w:t> </w:t>
      </w:r>
      <w:r w:rsidRPr="00656BF4">
        <w:rPr>
          <w:rStyle w:val="Emphasis"/>
          <w:shd w:val="clear" w:color="auto" w:fill="FFFFFF"/>
          <w:lang w:val="es-PR"/>
        </w:rPr>
        <w:t>cf.</w:t>
      </w:r>
      <w:r w:rsidRPr="00656BF4">
        <w:rPr>
          <w:rStyle w:val="apple-converted-space"/>
          <w:shd w:val="clear" w:color="auto" w:fill="FFFFFF"/>
          <w:lang w:val="es-PR"/>
        </w:rPr>
        <w:t> </w:t>
      </w:r>
      <w:r w:rsidRPr="00656BF4">
        <w:rPr>
          <w:rStyle w:val="Emphasis"/>
          <w:shd w:val="clear" w:color="auto" w:fill="FFFFFF"/>
          <w:lang w:val="es-PR"/>
        </w:rPr>
        <w:t>TE</w:t>
      </w:r>
      <w:r w:rsidRPr="00656BF4">
        <w:rPr>
          <w:shd w:val="clear" w:color="auto" w:fill="FFFFFF"/>
          <w:lang w:val="es-PR"/>
        </w:rPr>
        <w:t>, 261, 288ss).</w:t>
      </w:r>
      <w:r w:rsidRPr="00656BF4">
        <w:rPr>
          <w:rStyle w:val="apple-converted-space"/>
          <w:shd w:val="clear" w:color="auto" w:fill="FFFFFF"/>
          <w:lang w:val="es-PR"/>
        </w:rPr>
        <w:t> </w:t>
      </w:r>
      <w:r w:rsidRPr="00656BF4">
        <w:rPr>
          <w:lang w:val="es-PR"/>
        </w:rPr>
        <w:t xml:space="preserve"> </w:t>
      </w:r>
      <w:r w:rsidRPr="00656BF4">
        <w:rPr>
          <w:lang w:val="es-ES"/>
        </w:rPr>
        <w:t>Ambas actantes principales, Marién y Consuelo, son mujeres cuyas clases socio-económicas discrepan “estructural[mente]” entre pequeña burguesía y nobleza.</w:t>
      </w:r>
      <w:r w:rsidRPr="00656BF4">
        <w:rPr>
          <w:rStyle w:val="FootnoteReference"/>
          <w:lang w:val="es-ES"/>
        </w:rPr>
        <w:footnoteReference w:id="34"/>
      </w:r>
      <w:r>
        <w:rPr>
          <w:lang w:val="es-ES"/>
        </w:rPr>
        <w:t xml:space="preserve">  L</w:t>
      </w:r>
      <w:r w:rsidRPr="00656BF4">
        <w:rPr>
          <w:lang w:val="es-ES"/>
        </w:rPr>
        <w:t xml:space="preserve">o </w:t>
      </w:r>
      <w:r>
        <w:rPr>
          <w:lang w:val="es-ES"/>
        </w:rPr>
        <w:t xml:space="preserve">que </w:t>
      </w:r>
      <w:r w:rsidRPr="00656BF4">
        <w:rPr>
          <w:lang w:val="es-ES"/>
        </w:rPr>
        <w:t>añad</w:t>
      </w:r>
      <w:r>
        <w:rPr>
          <w:lang w:val="es-ES"/>
        </w:rPr>
        <w:t>e a la problemática colonial, la</w:t>
      </w:r>
      <w:r w:rsidRPr="00656BF4">
        <w:rPr>
          <w:lang w:val="es-ES"/>
        </w:rPr>
        <w:t xml:space="preserve">s </w:t>
      </w:r>
      <w:r>
        <w:rPr>
          <w:lang w:val="es-ES"/>
        </w:rPr>
        <w:t>relacionadas a la raza</w:t>
      </w:r>
      <w:r w:rsidRPr="00656BF4">
        <w:rPr>
          <w:lang w:val="es-ES"/>
        </w:rPr>
        <w:t xml:space="preserve">, </w:t>
      </w:r>
      <w:r>
        <w:rPr>
          <w:lang w:val="es-ES"/>
        </w:rPr>
        <w:t xml:space="preserve">la </w:t>
      </w:r>
      <w:r w:rsidRPr="00656BF4">
        <w:rPr>
          <w:lang w:val="es-ES"/>
        </w:rPr>
        <w:t>clase</w:t>
      </w:r>
      <w:r>
        <w:rPr>
          <w:lang w:val="es-ES"/>
        </w:rPr>
        <w:t xml:space="preserve">, el </w:t>
      </w:r>
      <w:r w:rsidRPr="00656BF4">
        <w:rPr>
          <w:lang w:val="es-ES"/>
        </w:rPr>
        <w:t>g</w:t>
      </w:r>
      <w:r>
        <w:rPr>
          <w:lang w:val="es-ES"/>
        </w:rPr>
        <w:t>énero, inclusive la sexualidad, y que exponen la violencia</w:t>
      </w:r>
      <w:r w:rsidRPr="00656BF4">
        <w:rPr>
          <w:lang w:val="es-ES"/>
        </w:rPr>
        <w:t xml:space="preserve"> perpetrada hacia las mujeres en la época decimonónica.</w:t>
      </w:r>
      <w:r w:rsidRPr="00656BF4">
        <w:rPr>
          <w:rStyle w:val="FootnoteReference"/>
          <w:lang w:val="es-ES"/>
        </w:rPr>
        <w:footnoteReference w:id="35"/>
      </w:r>
      <w:r w:rsidRPr="00656BF4">
        <w:rPr>
          <w:lang w:val="es-ES"/>
        </w:rPr>
        <w:t xml:space="preserve">  Manifestado por una apalabrada Marién-Isla, qu</w:t>
      </w:r>
      <w:r>
        <w:rPr>
          <w:lang w:val="es-ES"/>
        </w:rPr>
        <w:t>i</w:t>
      </w:r>
      <w:r w:rsidRPr="00656BF4">
        <w:rPr>
          <w:lang w:val="es-ES"/>
        </w:rPr>
        <w:t>e</w:t>
      </w:r>
      <w:r>
        <w:rPr>
          <w:lang w:val="es-ES"/>
        </w:rPr>
        <w:t>n</w:t>
      </w:r>
      <w:r w:rsidRPr="00656BF4">
        <w:rPr>
          <w:lang w:val="es-ES"/>
        </w:rPr>
        <w:t xml:space="preserve"> le exige </w:t>
      </w:r>
      <w:r>
        <w:rPr>
          <w:lang w:val="es-ES"/>
        </w:rPr>
        <w:t>a Bayoán</w:t>
      </w:r>
      <w:r w:rsidRPr="00656BF4">
        <w:rPr>
          <w:lang w:val="es-ES"/>
        </w:rPr>
        <w:t xml:space="preserve"> con un anticolonialismo de</w:t>
      </w:r>
      <w:r>
        <w:rPr>
          <w:lang w:val="es-ES"/>
        </w:rPr>
        <w:t xml:space="preserve"> género que “[n]o vuelva ser cruel</w:t>
      </w:r>
      <w:r w:rsidRPr="00656BF4">
        <w:rPr>
          <w:lang w:val="es-ES"/>
        </w:rPr>
        <w:t>” (</w:t>
      </w:r>
      <w:r w:rsidRPr="00656BF4">
        <w:rPr>
          <w:i/>
          <w:lang w:val="es-ES"/>
        </w:rPr>
        <w:t>PB</w:t>
      </w:r>
      <w:r>
        <w:rPr>
          <w:lang w:val="es-ES"/>
        </w:rPr>
        <w:t xml:space="preserve">, 328), debido a que Bayoán se cree su dueño, quien lo afirma en colérico frenesí </w:t>
      </w:r>
      <w:r w:rsidRPr="00656BF4">
        <w:rPr>
          <w:lang w:val="es-ES"/>
        </w:rPr>
        <w:t>c</w:t>
      </w:r>
      <w:r>
        <w:rPr>
          <w:lang w:val="es-ES"/>
        </w:rPr>
        <w:t>on “…imperio: ‘tú eres mía!’…?”</w:t>
      </w:r>
      <w:r w:rsidRPr="00656BF4">
        <w:rPr>
          <w:lang w:val="es-ES"/>
        </w:rPr>
        <w:t xml:space="preserve"> (</w:t>
      </w:r>
      <w:r w:rsidRPr="00656BF4">
        <w:rPr>
          <w:i/>
          <w:lang w:val="es-ES"/>
        </w:rPr>
        <w:t>PB</w:t>
      </w:r>
      <w:r>
        <w:rPr>
          <w:lang w:val="es-ES"/>
        </w:rPr>
        <w:t>, 327</w:t>
      </w:r>
      <w:r w:rsidRPr="00656BF4">
        <w:rPr>
          <w:lang w:val="es-ES"/>
        </w:rPr>
        <w:t>)</w:t>
      </w:r>
      <w:r>
        <w:rPr>
          <w:lang w:val="es-ES"/>
        </w:rPr>
        <w:t>, aunque el signo de interrogación final lo ponga en duda.</w:t>
      </w:r>
      <w:r w:rsidRPr="00656BF4">
        <w:rPr>
          <w:lang w:val="es-ES"/>
        </w:rPr>
        <w:t xml:space="preserve"> </w:t>
      </w:r>
      <w:r>
        <w:rPr>
          <w:lang w:val="es-ES"/>
        </w:rPr>
        <w:t xml:space="preserve"> Esta violencia en la terminología de </w:t>
      </w:r>
      <w:r w:rsidRPr="00656BF4">
        <w:rPr>
          <w:lang w:val="es-ES"/>
        </w:rPr>
        <w:t xml:space="preserve">Lévinas </w:t>
      </w:r>
      <w:r>
        <w:rPr>
          <w:lang w:val="es-ES"/>
        </w:rPr>
        <w:t xml:space="preserve">es </w:t>
      </w:r>
      <w:r w:rsidRPr="00656BF4">
        <w:rPr>
          <w:lang w:val="es-ES"/>
        </w:rPr>
        <w:t>totalizante</w:t>
      </w:r>
      <w:r>
        <w:rPr>
          <w:lang w:val="es-ES"/>
        </w:rPr>
        <w:t xml:space="preserve">.  Al estudiar la narrativa hostosiana, se observan </w:t>
      </w:r>
      <w:r w:rsidRPr="00656BF4">
        <w:rPr>
          <w:lang w:val="es-ES"/>
        </w:rPr>
        <w:t xml:space="preserve">rezagos </w:t>
      </w:r>
      <w:r>
        <w:rPr>
          <w:lang w:val="es-ES"/>
        </w:rPr>
        <w:t>del entendimiento que diferencia al</w:t>
      </w:r>
      <w:r w:rsidRPr="00656BF4">
        <w:rPr>
          <w:lang w:val="es-ES"/>
        </w:rPr>
        <w:t xml:space="preserve"> hombre y </w:t>
      </w:r>
      <w:r>
        <w:rPr>
          <w:lang w:val="es-ES"/>
        </w:rPr>
        <w:t xml:space="preserve">a la </w:t>
      </w:r>
      <w:r w:rsidRPr="00656BF4">
        <w:rPr>
          <w:lang w:val="es-ES"/>
        </w:rPr>
        <w:t xml:space="preserve">mujer por sus roles pretendidamente ontológicos y naturales. </w:t>
      </w:r>
      <w:r>
        <w:rPr>
          <w:lang w:val="es-ES"/>
        </w:rPr>
        <w:t xml:space="preserve"> </w:t>
      </w:r>
      <w:r w:rsidRPr="00656BF4">
        <w:rPr>
          <w:lang w:val="es-ES"/>
        </w:rPr>
        <w:t xml:space="preserve">Los cuales proponen al hombre como ser y existencia.  Mientras la mujer es medio y finalidad en la organización social nacional unívoca, incluidas las estéticas culturales, aunque estas fuesen interrumpidas con la muerte y el convento </w:t>
      </w:r>
      <w:r>
        <w:rPr>
          <w:lang w:val="es-ES"/>
        </w:rPr>
        <w:t xml:space="preserve">de las mujeres protagonistas </w:t>
      </w:r>
      <w:r w:rsidRPr="00656BF4">
        <w:rPr>
          <w:lang w:val="es-ES"/>
        </w:rPr>
        <w:t>(</w:t>
      </w:r>
      <w:r w:rsidRPr="00656BF4">
        <w:rPr>
          <w:i/>
          <w:lang w:val="es-ES"/>
        </w:rPr>
        <w:t>PB</w:t>
      </w:r>
      <w:r w:rsidRPr="00656BF4">
        <w:rPr>
          <w:lang w:val="es-ES"/>
        </w:rPr>
        <w:t xml:space="preserve">, 303, 309, 315, 328; </w:t>
      </w:r>
      <w:r w:rsidRPr="00656BF4">
        <w:rPr>
          <w:i/>
          <w:lang w:val="es-ES"/>
        </w:rPr>
        <w:t>TA</w:t>
      </w:r>
      <w:r w:rsidRPr="00656BF4">
        <w:rPr>
          <w:lang w:val="es-ES"/>
        </w:rPr>
        <w:t>, 142-3).</w:t>
      </w:r>
      <w:r>
        <w:rPr>
          <w:lang w:val="es-ES"/>
        </w:rPr>
        <w:t xml:space="preserve"> </w:t>
      </w:r>
    </w:p>
    <w:p w:rsidR="00440919" w:rsidRDefault="00440919" w:rsidP="006C3E3B">
      <w:pPr>
        <w:spacing w:after="240" w:line="480" w:lineRule="auto"/>
        <w:ind w:firstLine="720"/>
        <w:rPr>
          <w:lang w:val="es-PR"/>
        </w:rPr>
      </w:pPr>
      <w:r w:rsidRPr="00656BF4">
        <w:rPr>
          <w:lang w:val="es-PR"/>
        </w:rPr>
        <w:t>La narrativa produci</w:t>
      </w:r>
      <w:r>
        <w:rPr>
          <w:lang w:val="es-PR"/>
        </w:rPr>
        <w:t xml:space="preserve">da por Hostos </w:t>
      </w:r>
      <w:r w:rsidRPr="00656BF4">
        <w:rPr>
          <w:lang w:val="es-PR"/>
        </w:rPr>
        <w:t>osa actualizar la novela e</w:t>
      </w:r>
      <w:r>
        <w:rPr>
          <w:lang w:val="es-PR"/>
        </w:rPr>
        <w:t>spañola a mediados de siglo XIX.  Con la</w:t>
      </w:r>
      <w:r w:rsidRPr="00656BF4">
        <w:rPr>
          <w:lang w:val="es-PR"/>
        </w:rPr>
        <w:t>s cuales</w:t>
      </w:r>
      <w:r>
        <w:rPr>
          <w:lang w:val="es-PR"/>
        </w:rPr>
        <w:t>,</w:t>
      </w:r>
      <w:r w:rsidRPr="00656BF4">
        <w:rPr>
          <w:lang w:val="es-PR"/>
        </w:rPr>
        <w:t xml:space="preserve"> desde un lenguaje irónico y satírico</w:t>
      </w:r>
      <w:r>
        <w:rPr>
          <w:lang w:val="es-PR"/>
        </w:rPr>
        <w:t>,</w:t>
      </w:r>
      <w:r w:rsidRPr="00656BF4">
        <w:rPr>
          <w:lang w:val="es-PR"/>
        </w:rPr>
        <w:t xml:space="preserve"> cuestiona la política, </w:t>
      </w:r>
      <w:r>
        <w:rPr>
          <w:lang w:val="es-PR"/>
        </w:rPr>
        <w:t xml:space="preserve">la sociedad, la cultura, la </w:t>
      </w:r>
      <w:r w:rsidRPr="00656BF4">
        <w:rPr>
          <w:lang w:val="es-PR"/>
        </w:rPr>
        <w:t xml:space="preserve">economía y </w:t>
      </w:r>
      <w:r>
        <w:rPr>
          <w:lang w:val="es-PR"/>
        </w:rPr>
        <w:t xml:space="preserve">la </w:t>
      </w:r>
      <w:r w:rsidRPr="00656BF4">
        <w:rPr>
          <w:lang w:val="es-PR"/>
        </w:rPr>
        <w:t>estética, así como las or</w:t>
      </w:r>
      <w:r>
        <w:rPr>
          <w:lang w:val="es-PR"/>
        </w:rPr>
        <w:t>ganizaciones institucionales</w:t>
      </w:r>
      <w:r w:rsidRPr="00656BF4">
        <w:rPr>
          <w:lang w:val="es-PR"/>
        </w:rPr>
        <w:t>.  De ahí la im</w:t>
      </w:r>
      <w:r>
        <w:rPr>
          <w:lang w:val="es-PR"/>
        </w:rPr>
        <w:t xml:space="preserve">portancia </w:t>
      </w:r>
      <w:r w:rsidRPr="00656BF4">
        <w:rPr>
          <w:lang w:val="es-PR"/>
        </w:rPr>
        <w:t xml:space="preserve">de atender </w:t>
      </w:r>
      <w:r>
        <w:rPr>
          <w:lang w:val="es-PR"/>
        </w:rPr>
        <w:t xml:space="preserve">no solo el lenguaje subversivo, sino </w:t>
      </w:r>
      <w:r w:rsidRPr="00656BF4">
        <w:rPr>
          <w:lang w:val="es-PR"/>
        </w:rPr>
        <w:t>el asunto de autoridad y autoría ante los p</w:t>
      </w:r>
      <w:r>
        <w:rPr>
          <w:lang w:val="es-PR"/>
        </w:rPr>
        <w:t xml:space="preserve">oderes omnímodas reunidos </w:t>
      </w:r>
      <w:r w:rsidRPr="00656BF4">
        <w:rPr>
          <w:lang w:val="es-PR"/>
        </w:rPr>
        <w:t>en la Real Academia Española</w:t>
      </w:r>
      <w:r>
        <w:rPr>
          <w:lang w:val="es-PR"/>
        </w:rPr>
        <w:t xml:space="preserve"> y el Ateneo de Madrid</w:t>
      </w:r>
      <w:r w:rsidRPr="00656BF4">
        <w:rPr>
          <w:lang w:val="es-PR"/>
        </w:rPr>
        <w:t>.</w:t>
      </w:r>
      <w:r>
        <w:rPr>
          <w:lang w:val="es-PR"/>
        </w:rPr>
        <w:t xml:space="preserve"> </w:t>
      </w: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Default="00440919" w:rsidP="00CD31C9">
      <w:pPr>
        <w:spacing w:after="240" w:line="480" w:lineRule="auto"/>
        <w:rPr>
          <w:lang w:val="es-PR"/>
        </w:rPr>
      </w:pPr>
    </w:p>
    <w:p w:rsidR="00440919" w:rsidRPr="00656BF4" w:rsidRDefault="00440919" w:rsidP="00CD31C9">
      <w:pPr>
        <w:spacing w:after="240" w:line="480" w:lineRule="auto"/>
        <w:rPr>
          <w:lang w:val="es-PR"/>
        </w:rPr>
      </w:pPr>
    </w:p>
    <w:p w:rsidR="00440919" w:rsidRPr="00656BF4" w:rsidRDefault="00440919" w:rsidP="00481078">
      <w:pPr>
        <w:pStyle w:val="ListParagraph"/>
        <w:numPr>
          <w:ilvl w:val="0"/>
          <w:numId w:val="1"/>
        </w:numPr>
        <w:spacing w:after="240" w:line="360" w:lineRule="auto"/>
        <w:rPr>
          <w:b/>
          <w:lang w:val="es-PR"/>
        </w:rPr>
      </w:pPr>
      <w:r w:rsidRPr="00656BF4">
        <w:rPr>
          <w:b/>
          <w:lang w:val="es-PR"/>
        </w:rPr>
        <w:t>Apéndice</w:t>
      </w:r>
    </w:p>
    <w:p w:rsidR="00440919" w:rsidRPr="00656BF4" w:rsidRDefault="00440919" w:rsidP="00481078">
      <w:pPr>
        <w:pStyle w:val="ListParagraph"/>
        <w:numPr>
          <w:ilvl w:val="0"/>
          <w:numId w:val="13"/>
        </w:numPr>
        <w:spacing w:line="360" w:lineRule="auto"/>
        <w:rPr>
          <w:b/>
          <w:lang w:val="es-PR"/>
        </w:rPr>
      </w:pPr>
      <w:r w:rsidRPr="00656BF4">
        <w:rPr>
          <w:b/>
          <w:lang w:val="es-PR"/>
        </w:rPr>
        <w:t xml:space="preserve">Abreviaturas y Siglas Utilizadas </w:t>
      </w:r>
    </w:p>
    <w:p w:rsidR="00440919" w:rsidRPr="00656BF4" w:rsidRDefault="00440919" w:rsidP="00481078">
      <w:pPr>
        <w:pStyle w:val="ListParagraph"/>
        <w:numPr>
          <w:ilvl w:val="1"/>
          <w:numId w:val="13"/>
        </w:numPr>
        <w:spacing w:line="360" w:lineRule="auto"/>
        <w:rPr>
          <w:b/>
          <w:lang w:val="es-PR"/>
        </w:rPr>
      </w:pPr>
      <w:r w:rsidRPr="00656BF4">
        <w:rPr>
          <w:b/>
          <w:iCs/>
          <w:lang w:val="es-ES"/>
        </w:rPr>
        <w:t xml:space="preserve">Eugenio María de </w:t>
      </w:r>
      <w:r w:rsidRPr="00656BF4">
        <w:rPr>
          <w:b/>
          <w:lang w:val="es-PR"/>
        </w:rPr>
        <w:t>Hostos</w:t>
      </w:r>
    </w:p>
    <w:p w:rsidR="00440919" w:rsidRPr="00530ABE" w:rsidRDefault="00440919" w:rsidP="00D14D78">
      <w:pPr>
        <w:ind w:left="1440" w:hanging="1440"/>
        <w:rPr>
          <w:i/>
          <w:iCs/>
          <w:lang w:val="es-ES"/>
        </w:rPr>
      </w:pPr>
      <w:r>
        <w:rPr>
          <w:i/>
          <w:lang w:val="es-PR"/>
        </w:rPr>
        <w:t>PB</w:t>
      </w:r>
      <w:r w:rsidRPr="00656BF4">
        <w:rPr>
          <w:i/>
          <w:lang w:val="es-PR"/>
        </w:rPr>
        <w:tab/>
      </w:r>
      <w:r w:rsidRPr="00656BF4">
        <w:rPr>
          <w:i/>
          <w:iCs/>
          <w:lang w:val="es-ES"/>
        </w:rPr>
        <w:t>Obras Completas</w:t>
      </w:r>
      <w:r w:rsidRPr="00656BF4">
        <w:rPr>
          <w:lang w:val="es-ES"/>
        </w:rPr>
        <w:t xml:space="preserve">. Edición Crítica. </w:t>
      </w:r>
      <w:r w:rsidRPr="00656BF4">
        <w:rPr>
          <w:i/>
          <w:iCs/>
          <w:lang w:val="es-ES"/>
        </w:rPr>
        <w:t>La Peregrinación de Bayoán</w:t>
      </w:r>
      <w:r w:rsidRPr="00656BF4">
        <w:rPr>
          <w:i/>
          <w:lang w:val="es-ES"/>
        </w:rPr>
        <w:t xml:space="preserve">. </w:t>
      </w:r>
      <w:r>
        <w:rPr>
          <w:lang w:val="es-PR"/>
        </w:rPr>
        <w:t>I:</w:t>
      </w:r>
      <w:r w:rsidRPr="00656BF4">
        <w:rPr>
          <w:lang w:val="es-PR"/>
        </w:rPr>
        <w:t xml:space="preserve">I. Río Piedras: Instituto de Cultura Puertorriqueña, Editorial de la Universidad de Puerto Rico, 1988. </w:t>
      </w:r>
      <w:r w:rsidRPr="00656BF4">
        <w:rPr>
          <w:lang w:val="es-ES"/>
        </w:rPr>
        <w:t xml:space="preserve">Impreso. </w:t>
      </w:r>
    </w:p>
    <w:p w:rsidR="00440919" w:rsidRPr="00656BF4" w:rsidRDefault="00440919" w:rsidP="00D14D78">
      <w:pPr>
        <w:ind w:left="720" w:firstLine="720"/>
        <w:rPr>
          <w:lang w:val="es-PR"/>
        </w:rPr>
      </w:pPr>
    </w:p>
    <w:p w:rsidR="00440919" w:rsidRPr="00530ABE" w:rsidRDefault="00440919" w:rsidP="00D14D78">
      <w:pPr>
        <w:ind w:left="1440" w:hanging="1440"/>
        <w:rPr>
          <w:i/>
          <w:iCs/>
          <w:lang w:val="es-ES"/>
        </w:rPr>
      </w:pPr>
      <w:r w:rsidRPr="00656BF4">
        <w:rPr>
          <w:i/>
          <w:lang w:val="es-PR"/>
        </w:rPr>
        <w:t>TA</w:t>
      </w:r>
      <w:r w:rsidRPr="00656BF4">
        <w:rPr>
          <w:i/>
          <w:lang w:val="es-PR"/>
        </w:rPr>
        <w:tab/>
      </w:r>
      <w:r w:rsidRPr="00656BF4">
        <w:rPr>
          <w:i/>
          <w:iCs/>
          <w:lang w:val="es-ES"/>
        </w:rPr>
        <w:t xml:space="preserve">Obras Completas. </w:t>
      </w:r>
      <w:r w:rsidRPr="00656BF4">
        <w:rPr>
          <w:lang w:val="es-ES"/>
        </w:rPr>
        <w:t xml:space="preserve">Edición Crítica. </w:t>
      </w:r>
      <w:r w:rsidRPr="00656BF4">
        <w:rPr>
          <w:i/>
          <w:iCs/>
          <w:lang w:val="es-PR"/>
        </w:rPr>
        <w:t>La Tela de Araña</w:t>
      </w:r>
      <w:r>
        <w:rPr>
          <w:i/>
          <w:iCs/>
          <w:lang w:val="es-ES"/>
        </w:rPr>
        <w:t xml:space="preserve"> </w:t>
      </w:r>
      <w:r>
        <w:rPr>
          <w:lang w:val="es-PR"/>
        </w:rPr>
        <w:t>I:</w:t>
      </w:r>
      <w:r w:rsidRPr="00656BF4">
        <w:rPr>
          <w:lang w:val="es-PR"/>
        </w:rPr>
        <w:t xml:space="preserve">IV. Río Piedras: Instituto de Estudios Hostosianos, Editorial de la Universidad de Puerto Rico, 1997. </w:t>
      </w:r>
      <w:r w:rsidRPr="00656BF4">
        <w:rPr>
          <w:lang w:val="es-ES"/>
        </w:rPr>
        <w:t xml:space="preserve">Impreso.   </w:t>
      </w:r>
    </w:p>
    <w:p w:rsidR="00440919" w:rsidRPr="00656BF4" w:rsidRDefault="00440919" w:rsidP="00D14D78">
      <w:pPr>
        <w:rPr>
          <w:lang w:val="es-ES"/>
        </w:rPr>
      </w:pPr>
    </w:p>
    <w:p w:rsidR="00440919" w:rsidRDefault="00440919" w:rsidP="006C3E3B">
      <w:pPr>
        <w:ind w:left="1440" w:hanging="1440"/>
        <w:rPr>
          <w:lang w:val="es-ES"/>
        </w:rPr>
      </w:pPr>
      <w:r>
        <w:rPr>
          <w:i/>
          <w:iCs/>
          <w:lang w:val="es-ES"/>
        </w:rPr>
        <w:t>L</w:t>
      </w:r>
      <w:r>
        <w:rPr>
          <w:i/>
          <w:iCs/>
          <w:lang w:val="es-ES"/>
        </w:rPr>
        <w:tab/>
      </w:r>
      <w:r w:rsidRPr="00656BF4">
        <w:rPr>
          <w:i/>
          <w:iCs/>
          <w:lang w:val="es-ES"/>
        </w:rPr>
        <w:t>Obras Completas</w:t>
      </w:r>
      <w:r w:rsidRPr="00656BF4">
        <w:rPr>
          <w:lang w:val="es-ES"/>
        </w:rPr>
        <w:t xml:space="preserve">. Edición Crítica. </w:t>
      </w:r>
      <w:r w:rsidRPr="00656BF4">
        <w:rPr>
          <w:i/>
          <w:lang w:val="es-ES"/>
        </w:rPr>
        <w:t>Literatura</w:t>
      </w:r>
      <w:r>
        <w:rPr>
          <w:lang w:val="es-ES"/>
        </w:rPr>
        <w:t>. I:</w:t>
      </w:r>
      <w:r w:rsidRPr="00656BF4">
        <w:rPr>
          <w:lang w:val="es-ES"/>
        </w:rPr>
        <w:t xml:space="preserve">III. San Juan: Editorial del </w:t>
      </w:r>
      <w:r>
        <w:rPr>
          <w:lang w:val="es-ES"/>
        </w:rPr>
        <w:t xml:space="preserve">      </w:t>
      </w:r>
      <w:r w:rsidRPr="00656BF4">
        <w:rPr>
          <w:lang w:val="es-ES"/>
        </w:rPr>
        <w:t xml:space="preserve">Instituto de Cultura Puertorriqueña, Editorial de la Universidad de Puerto Rico, </w:t>
      </w:r>
    </w:p>
    <w:p w:rsidR="00440919" w:rsidRPr="00656BF4" w:rsidRDefault="00440919" w:rsidP="00D14D78">
      <w:pPr>
        <w:ind w:left="720" w:firstLine="720"/>
        <w:rPr>
          <w:lang w:val="es-ES"/>
        </w:rPr>
      </w:pPr>
      <w:r w:rsidRPr="00656BF4">
        <w:rPr>
          <w:lang w:val="es-ES"/>
        </w:rPr>
        <w:t xml:space="preserve">1994. Impreso.   </w:t>
      </w:r>
    </w:p>
    <w:p w:rsidR="00440919" w:rsidRPr="00656BF4" w:rsidRDefault="00440919" w:rsidP="00D14D78">
      <w:pPr>
        <w:rPr>
          <w:lang w:val="es-ES"/>
        </w:rPr>
      </w:pPr>
    </w:p>
    <w:p w:rsidR="00440919" w:rsidRDefault="00440919" w:rsidP="00D14D78">
      <w:pPr>
        <w:rPr>
          <w:lang w:val="es-ES"/>
        </w:rPr>
      </w:pPr>
      <w:r w:rsidRPr="00656BF4">
        <w:rPr>
          <w:i/>
          <w:lang w:val="es-ES"/>
        </w:rPr>
        <w:t>TM</w:t>
      </w:r>
      <w:r w:rsidRPr="00656BF4">
        <w:rPr>
          <w:i/>
          <w:lang w:val="es-ES"/>
        </w:rPr>
        <w:tab/>
      </w:r>
      <w:r w:rsidRPr="00656BF4">
        <w:rPr>
          <w:i/>
          <w:lang w:val="es-ES"/>
        </w:rPr>
        <w:tab/>
      </w:r>
      <w:r w:rsidRPr="00656BF4">
        <w:rPr>
          <w:i/>
          <w:iCs/>
          <w:lang w:val="es-ES"/>
        </w:rPr>
        <w:t xml:space="preserve">Obras Completas. </w:t>
      </w:r>
      <w:r w:rsidRPr="00656BF4">
        <w:rPr>
          <w:lang w:val="es-ES"/>
        </w:rPr>
        <w:t xml:space="preserve">Edición Crítica. </w:t>
      </w:r>
      <w:r w:rsidRPr="00656BF4">
        <w:rPr>
          <w:i/>
          <w:lang w:val="es-ES"/>
        </w:rPr>
        <w:t>Tratado de Moral.</w:t>
      </w:r>
      <w:r>
        <w:rPr>
          <w:i/>
          <w:lang w:val="es-ES"/>
        </w:rPr>
        <w:t xml:space="preserve"> </w:t>
      </w:r>
      <w:r>
        <w:rPr>
          <w:lang w:val="es-ES"/>
        </w:rPr>
        <w:t>IX:</w:t>
      </w:r>
      <w:r w:rsidRPr="00656BF4">
        <w:rPr>
          <w:lang w:val="es-ES"/>
        </w:rPr>
        <w:t xml:space="preserve">I. San Juan: Instituto de </w:t>
      </w:r>
    </w:p>
    <w:p w:rsidR="00440919" w:rsidRPr="00530ABE" w:rsidRDefault="00440919" w:rsidP="00D14D78">
      <w:pPr>
        <w:ind w:left="1440"/>
        <w:rPr>
          <w:i/>
          <w:lang w:val="es-ES"/>
        </w:rPr>
      </w:pPr>
      <w:r w:rsidRPr="00656BF4">
        <w:rPr>
          <w:lang w:val="es-ES"/>
        </w:rPr>
        <w:t xml:space="preserve">Estudios Hostosianos; Editorial de la Universidad de Puerto Rico; Oficina del Presidente Administración Central, Universidad de Puerto Rico, 2000. Impreso.    </w:t>
      </w:r>
    </w:p>
    <w:p w:rsidR="00440919" w:rsidRPr="00656BF4" w:rsidRDefault="00440919" w:rsidP="00D14D78">
      <w:pPr>
        <w:rPr>
          <w:lang w:val="es-ES"/>
        </w:rPr>
      </w:pPr>
    </w:p>
    <w:p w:rsidR="00440919" w:rsidRPr="00656BF4" w:rsidRDefault="00440919" w:rsidP="00D14D78">
      <w:pPr>
        <w:ind w:left="1440" w:hanging="1440"/>
        <w:rPr>
          <w:lang w:val="es-ES"/>
        </w:rPr>
      </w:pPr>
      <w:r w:rsidRPr="00656BF4">
        <w:rPr>
          <w:i/>
          <w:lang w:val="es-PR"/>
        </w:rPr>
        <w:t>D I-II</w:t>
      </w:r>
      <w:r w:rsidRPr="00656BF4">
        <w:rPr>
          <w:i/>
          <w:lang w:val="es-PR"/>
        </w:rPr>
        <w:tab/>
      </w:r>
      <w:r w:rsidRPr="00656BF4">
        <w:rPr>
          <w:i/>
          <w:iCs/>
          <w:lang w:val="es-ES"/>
        </w:rPr>
        <w:t>Obras Completas</w:t>
      </w:r>
      <w:r w:rsidRPr="00656BF4">
        <w:rPr>
          <w:lang w:val="es-ES"/>
        </w:rPr>
        <w:t>. Edición Crítica.</w:t>
      </w:r>
      <w:r w:rsidRPr="00656BF4">
        <w:rPr>
          <w:i/>
          <w:lang w:val="es-ES"/>
        </w:rPr>
        <w:t xml:space="preserve"> Diario </w:t>
      </w:r>
      <w:r>
        <w:rPr>
          <w:lang w:val="es-ES"/>
        </w:rPr>
        <w:t>(1866—1869) II:</w:t>
      </w:r>
      <w:r w:rsidRPr="00656BF4">
        <w:rPr>
          <w:lang w:val="es-ES"/>
        </w:rPr>
        <w:t xml:space="preserve">I. San Juan: Editorial del Instituto de Cultura Puertorriqueña; </w:t>
      </w:r>
      <w:r>
        <w:rPr>
          <w:lang w:val="es-ES"/>
        </w:rPr>
        <w:t xml:space="preserve">Editorial </w:t>
      </w:r>
      <w:r w:rsidRPr="00656BF4">
        <w:rPr>
          <w:lang w:val="es-ES"/>
        </w:rPr>
        <w:t xml:space="preserve">de la Universidad de Puerto Rico, 1990. Impreso.   </w:t>
      </w:r>
    </w:p>
    <w:p w:rsidR="00440919" w:rsidRPr="00656BF4" w:rsidRDefault="00440919" w:rsidP="00D14D78">
      <w:pPr>
        <w:rPr>
          <w:i/>
          <w:lang w:val="es-PR"/>
        </w:rPr>
      </w:pPr>
    </w:p>
    <w:p w:rsidR="00440919" w:rsidRPr="00CD31C9" w:rsidRDefault="00440919" w:rsidP="00C60183">
      <w:pPr>
        <w:ind w:left="1440" w:hanging="1440"/>
        <w:rPr>
          <w:lang w:val="es-ES"/>
        </w:rPr>
      </w:pPr>
      <w:r w:rsidRPr="00656BF4">
        <w:rPr>
          <w:i/>
          <w:lang w:val="es-PR"/>
        </w:rPr>
        <w:t>D II-II</w:t>
      </w:r>
      <w:r w:rsidRPr="00656BF4">
        <w:rPr>
          <w:i/>
          <w:lang w:val="es-PR"/>
        </w:rPr>
        <w:tab/>
      </w:r>
      <w:r w:rsidRPr="00656BF4">
        <w:rPr>
          <w:i/>
          <w:iCs/>
          <w:lang w:val="es-ES"/>
        </w:rPr>
        <w:t>Obras Completas</w:t>
      </w:r>
      <w:r w:rsidRPr="00656BF4">
        <w:rPr>
          <w:lang w:val="es-ES"/>
        </w:rPr>
        <w:t xml:space="preserve">. Edición Conmemorativa del Gobierno de Puerto Rico. </w:t>
      </w:r>
      <w:r w:rsidRPr="00656BF4">
        <w:rPr>
          <w:i/>
          <w:lang w:val="pt-BR"/>
        </w:rPr>
        <w:t xml:space="preserve">Diario </w:t>
      </w:r>
      <w:r>
        <w:rPr>
          <w:lang w:val="pt-BR"/>
        </w:rPr>
        <w:t>(1870—1903). II:</w:t>
      </w:r>
      <w:r w:rsidRPr="00656BF4">
        <w:rPr>
          <w:lang w:val="pt-BR"/>
        </w:rPr>
        <w:t xml:space="preserve">II. 2da ed. San Juan: Editorial Coquí; </w:t>
      </w:r>
      <w:r w:rsidRPr="00656BF4">
        <w:rPr>
          <w:lang w:val="es-PR"/>
        </w:rPr>
        <w:t>Instituto de Cultura Puertorriqueña,</w:t>
      </w:r>
      <w:r w:rsidRPr="00656BF4">
        <w:rPr>
          <w:lang w:val="es-ES"/>
        </w:rPr>
        <w:t xml:space="preserve"> 1969. Impreso.   </w:t>
      </w:r>
    </w:p>
    <w:p w:rsidR="00440919" w:rsidRPr="006C3E3B" w:rsidRDefault="00440919" w:rsidP="006C3E3B">
      <w:pPr>
        <w:ind w:left="1440" w:hanging="1440"/>
        <w:rPr>
          <w:iCs/>
          <w:lang w:val="es-PR"/>
        </w:rPr>
      </w:pPr>
    </w:p>
    <w:p w:rsidR="00440919" w:rsidRPr="00656BF4" w:rsidRDefault="00440919" w:rsidP="003A33C1">
      <w:pPr>
        <w:pStyle w:val="ListParagraph"/>
        <w:numPr>
          <w:ilvl w:val="1"/>
          <w:numId w:val="13"/>
        </w:numPr>
        <w:spacing w:line="480" w:lineRule="auto"/>
        <w:rPr>
          <w:b/>
          <w:lang w:val="es-PR"/>
        </w:rPr>
      </w:pPr>
      <w:r w:rsidRPr="00656BF4">
        <w:rPr>
          <w:b/>
          <w:lang w:val="es-PR"/>
        </w:rPr>
        <w:t>Emmanuel Lévinas</w:t>
      </w:r>
    </w:p>
    <w:p w:rsidR="00440919" w:rsidRPr="00656BF4" w:rsidRDefault="00440919" w:rsidP="00530ABE">
      <w:pPr>
        <w:spacing w:line="276" w:lineRule="auto"/>
        <w:ind w:left="1440" w:hanging="1440"/>
        <w:rPr>
          <w:lang w:val="es-PR"/>
        </w:rPr>
      </w:pPr>
      <w:r w:rsidRPr="00656BF4">
        <w:rPr>
          <w:i/>
          <w:lang w:val="es-ES"/>
        </w:rPr>
        <w:t>TI</w:t>
      </w:r>
      <w:r w:rsidRPr="00656BF4">
        <w:rPr>
          <w:lang w:val="es-ES"/>
        </w:rPr>
        <w:tab/>
      </w:r>
      <w:r w:rsidRPr="00656BF4">
        <w:rPr>
          <w:i/>
          <w:iCs/>
          <w:lang w:val="es-ES"/>
        </w:rPr>
        <w:t>Totalidad e Infinito: Ensayos Sobre la Exterioridad</w:t>
      </w:r>
      <w:r w:rsidRPr="00656BF4">
        <w:rPr>
          <w:lang w:val="es-ES"/>
        </w:rPr>
        <w:t xml:space="preserve">. </w:t>
      </w:r>
      <w:r w:rsidRPr="00656BF4">
        <w:t xml:space="preserve">Trad. Daniel E. Guillot. 6ta ed. </w:t>
      </w:r>
      <w:r w:rsidRPr="00656BF4">
        <w:rPr>
          <w:lang w:val="es-ES"/>
        </w:rPr>
        <w:t>Salamanca: Ediciones Sígueme, 2002.</w:t>
      </w:r>
      <w:r w:rsidRPr="00656BF4">
        <w:rPr>
          <w:lang w:val="es-PR"/>
        </w:rPr>
        <w:t xml:space="preserve"> Impreso.</w:t>
      </w:r>
    </w:p>
    <w:p w:rsidR="00440919" w:rsidRPr="00656BF4" w:rsidRDefault="00440919" w:rsidP="00530ABE">
      <w:pPr>
        <w:spacing w:line="276" w:lineRule="auto"/>
        <w:ind w:left="1440" w:hanging="1440"/>
        <w:rPr>
          <w:i/>
          <w:iCs/>
          <w:lang w:val="es-ES"/>
        </w:rPr>
      </w:pPr>
    </w:p>
    <w:p w:rsidR="00440919" w:rsidRDefault="00440919" w:rsidP="00C60183">
      <w:pPr>
        <w:spacing w:line="276" w:lineRule="auto"/>
        <w:ind w:left="1440" w:hanging="1440"/>
        <w:rPr>
          <w:lang w:val="es-PR"/>
        </w:rPr>
      </w:pPr>
      <w:r w:rsidRPr="00656BF4">
        <w:rPr>
          <w:i/>
          <w:iCs/>
          <w:lang w:val="es-ES"/>
        </w:rPr>
        <w:t>DL</w:t>
      </w:r>
      <w:r w:rsidRPr="00656BF4">
        <w:rPr>
          <w:i/>
          <w:iCs/>
          <w:lang w:val="es-ES"/>
        </w:rPr>
        <w:tab/>
        <w:t>Difícil Libertad: Ensayos sobre el Judaísmo</w:t>
      </w:r>
      <w:r w:rsidRPr="00656BF4">
        <w:rPr>
          <w:lang w:val="es-ES"/>
        </w:rPr>
        <w:t xml:space="preserve">. Trad. Nilda Prados. Buenos Aires: Ediciones Lilmod, 2004. </w:t>
      </w:r>
      <w:r w:rsidRPr="00656BF4">
        <w:rPr>
          <w:lang w:val="es-PR"/>
        </w:rPr>
        <w:t>Impreso.</w:t>
      </w:r>
    </w:p>
    <w:p w:rsidR="00440919" w:rsidRPr="00656BF4" w:rsidRDefault="00440919" w:rsidP="00C60183">
      <w:pPr>
        <w:spacing w:line="276" w:lineRule="auto"/>
        <w:ind w:left="1440" w:hanging="1440"/>
        <w:rPr>
          <w:lang w:val="es-PR"/>
        </w:rPr>
      </w:pPr>
    </w:p>
    <w:p w:rsidR="00440919" w:rsidRPr="00656BF4" w:rsidRDefault="00440919" w:rsidP="003A33C1">
      <w:pPr>
        <w:pStyle w:val="ListParagraph"/>
        <w:numPr>
          <w:ilvl w:val="1"/>
          <w:numId w:val="13"/>
        </w:numPr>
        <w:spacing w:line="480" w:lineRule="auto"/>
        <w:rPr>
          <w:b/>
          <w:lang w:val="es-PR"/>
        </w:rPr>
      </w:pPr>
      <w:r w:rsidRPr="00656BF4">
        <w:rPr>
          <w:b/>
          <w:lang w:val="es-PR"/>
        </w:rPr>
        <w:t>Mijaíl Bajtín</w:t>
      </w:r>
    </w:p>
    <w:p w:rsidR="00440919" w:rsidRDefault="00440919" w:rsidP="00481078">
      <w:pPr>
        <w:spacing w:line="276" w:lineRule="auto"/>
        <w:ind w:left="1440" w:hanging="1440"/>
        <w:rPr>
          <w:lang w:val="es-PR"/>
        </w:rPr>
      </w:pPr>
      <w:r w:rsidRPr="00656BF4">
        <w:rPr>
          <w:i/>
          <w:lang w:val="es-PR"/>
        </w:rPr>
        <w:t>CP</w:t>
      </w:r>
      <w:r w:rsidRPr="00656BF4">
        <w:rPr>
          <w:b/>
          <w:lang w:val="es-PR"/>
        </w:rPr>
        <w:tab/>
      </w:r>
      <w:r w:rsidRPr="00656BF4">
        <w:rPr>
          <w:i/>
          <w:lang w:val="es-PR"/>
        </w:rPr>
        <w:t>La Cultura Popular en la Edad Media y el Renacimiento. El Contexto de Rabelais</w:t>
      </w:r>
      <w:r w:rsidRPr="00656BF4">
        <w:rPr>
          <w:lang w:val="es-PR"/>
        </w:rPr>
        <w:t>. 3ra reimpresión. Madrid: Editorial Alianza, 2003. Impreso.</w:t>
      </w:r>
    </w:p>
    <w:p w:rsidR="00440919" w:rsidRPr="00481078" w:rsidRDefault="00440919" w:rsidP="00481078">
      <w:pPr>
        <w:spacing w:line="276" w:lineRule="auto"/>
        <w:ind w:left="1440" w:hanging="1440"/>
        <w:rPr>
          <w:lang w:val="es-PR"/>
        </w:rPr>
      </w:pPr>
    </w:p>
    <w:p w:rsidR="00440919" w:rsidRPr="00481078" w:rsidRDefault="00440919" w:rsidP="00481078">
      <w:pPr>
        <w:spacing w:line="276" w:lineRule="auto"/>
        <w:ind w:left="1440" w:hanging="1440"/>
        <w:rPr>
          <w:lang w:val="es-PR"/>
        </w:rPr>
      </w:pPr>
      <w:r w:rsidRPr="00656BF4">
        <w:rPr>
          <w:i/>
          <w:lang w:val="es-PR"/>
        </w:rPr>
        <w:t>TE</w:t>
      </w:r>
      <w:r w:rsidRPr="00656BF4">
        <w:rPr>
          <w:b/>
          <w:lang w:val="es-PR"/>
        </w:rPr>
        <w:tab/>
      </w:r>
      <w:r w:rsidRPr="00656BF4">
        <w:rPr>
          <w:i/>
          <w:lang w:val="es-PR"/>
        </w:rPr>
        <w:t>Teoría y Estética de la Novela</w:t>
      </w:r>
      <w:r w:rsidRPr="00656BF4">
        <w:rPr>
          <w:lang w:val="es-PR"/>
        </w:rPr>
        <w:t xml:space="preserve">. Trad. Helena S. Kriúkova y Vicente Cazcarra. Madrid: </w:t>
      </w:r>
      <w:r>
        <w:rPr>
          <w:lang w:val="es-PR"/>
        </w:rPr>
        <w:t>Taurus, 1989. Impreso.</w:t>
      </w:r>
    </w:p>
    <w:p w:rsidR="00440919" w:rsidRPr="00D17AEA" w:rsidRDefault="00440919" w:rsidP="005E7B52">
      <w:pPr>
        <w:spacing w:line="480" w:lineRule="auto"/>
        <w:jc w:val="center"/>
        <w:rPr>
          <w:b/>
        </w:rPr>
      </w:pPr>
      <w:r w:rsidRPr="00D17AEA">
        <w:rPr>
          <w:b/>
        </w:rPr>
        <w:t>Synopsis of Presentation</w:t>
      </w:r>
    </w:p>
    <w:p w:rsidR="00440919" w:rsidRPr="000449E2" w:rsidRDefault="00440919" w:rsidP="00C60183">
      <w:pPr>
        <w:rPr>
          <w:i/>
          <w:iCs/>
        </w:rPr>
      </w:pPr>
      <w:r w:rsidRPr="000449E2">
        <w:t>The study of the narrative o</w:t>
      </w:r>
      <w:r>
        <w:t>f Eugenio María de Hostos circun</w:t>
      </w:r>
      <w:r w:rsidRPr="000449E2">
        <w:t xml:space="preserve">scribes to </w:t>
      </w:r>
      <w:r w:rsidRPr="000449E2">
        <w:rPr>
          <w:i/>
          <w:iCs/>
        </w:rPr>
        <w:t xml:space="preserve">La Peregrinación de Bayoán </w:t>
      </w:r>
      <w:r w:rsidRPr="000449E2">
        <w:t>(</w:t>
      </w:r>
      <w:r>
        <w:t>1863</w:t>
      </w:r>
      <w:r w:rsidRPr="000449E2">
        <w:t xml:space="preserve">), only a few studies are about </w:t>
      </w:r>
      <w:r>
        <w:t>“</w:t>
      </w:r>
      <w:r w:rsidRPr="000449E2">
        <w:rPr>
          <w:i/>
          <w:iCs/>
        </w:rPr>
        <w:t>La Tela de Araña</w:t>
      </w:r>
      <w:r>
        <w:t>”, which was wrote</w:t>
      </w:r>
      <w:r w:rsidRPr="000449E2">
        <w:t xml:space="preserve"> with the pretext to compete in the narrative contest of The Royal Spanish Academy in 1864.  This essay studies both novels together and its unavoidable similarities.  For that reason, the audience is of cardinal importance, from the political circles in the Court and Royal Palace until the scholars in The Royal Spanish Academy and Madrid </w:t>
      </w:r>
      <w:r w:rsidRPr="000449E2">
        <w:rPr>
          <w:rStyle w:val="Emphasis"/>
          <w:i w:val="0"/>
          <w:iCs w:val="0"/>
          <w:shd w:val="clear" w:color="auto" w:fill="FFFFFF"/>
        </w:rPr>
        <w:t>Athenæum.</w:t>
      </w:r>
      <w:r w:rsidRPr="000449E2">
        <w:rPr>
          <w:rStyle w:val="Emphasis"/>
          <w:shd w:val="clear" w:color="auto" w:fill="FFFFFF"/>
        </w:rPr>
        <w:t xml:space="preserve">  </w:t>
      </w:r>
      <w:r w:rsidRPr="000449E2">
        <w:rPr>
          <w:rStyle w:val="Emphasis"/>
          <w:i w:val="0"/>
          <w:iCs w:val="0"/>
          <w:shd w:val="clear" w:color="auto" w:fill="FFFFFF"/>
        </w:rPr>
        <w:t>Both narratives share intertextual base and generate new traditions.  Manifest, with different gradations, an ironic language that turns, in occasions, into a sarcastic one a</w:t>
      </w:r>
      <w:r w:rsidRPr="000449E2">
        <w:rPr>
          <w:rStyle w:val="Emphasis"/>
          <w:bCs/>
          <w:i w:val="0"/>
          <w:iCs w:val="0"/>
          <w:shd w:val="clear" w:color="auto" w:fill="FFFFFF"/>
        </w:rPr>
        <w:t xml:space="preserve">nd also makes difficult </w:t>
      </w:r>
      <w:r>
        <w:rPr>
          <w:rStyle w:val="Emphasis"/>
          <w:bCs/>
          <w:i w:val="0"/>
          <w:iCs w:val="0"/>
          <w:shd w:val="clear" w:color="auto" w:fill="FFFFFF"/>
        </w:rPr>
        <w:t xml:space="preserve">national </w:t>
      </w:r>
      <w:r w:rsidRPr="000449E2">
        <w:rPr>
          <w:rStyle w:val="Emphasis"/>
          <w:bCs/>
          <w:i w:val="0"/>
          <w:iCs w:val="0"/>
          <w:shd w:val="clear" w:color="auto" w:fill="FFFFFF"/>
        </w:rPr>
        <w:t>politic</w:t>
      </w:r>
      <w:r>
        <w:rPr>
          <w:rStyle w:val="Emphasis"/>
          <w:bCs/>
          <w:i w:val="0"/>
          <w:iCs w:val="0"/>
          <w:shd w:val="clear" w:color="auto" w:fill="FFFFFF"/>
        </w:rPr>
        <w:t>s</w:t>
      </w:r>
      <w:r>
        <w:rPr>
          <w:rStyle w:val="Emphasis"/>
          <w:i w:val="0"/>
          <w:iCs w:val="0"/>
          <w:shd w:val="clear" w:color="auto" w:fill="FFFFFF"/>
        </w:rPr>
        <w:t xml:space="preserve"> and cultures</w:t>
      </w:r>
      <w:r w:rsidRPr="000449E2">
        <w:rPr>
          <w:rStyle w:val="Emphasis"/>
          <w:i w:val="0"/>
          <w:iCs w:val="0"/>
          <w:shd w:val="clear" w:color="auto" w:fill="FFFFFF"/>
        </w:rPr>
        <w:t xml:space="preserve"> projects.  This produces nearness-remoteness of literary movements from Spain and Latin America, and also between personages in the narratives of pilgrimage and carnival</w:t>
      </w:r>
      <w:r>
        <w:rPr>
          <w:rStyle w:val="Emphasis"/>
          <w:i w:val="0"/>
          <w:iCs w:val="0"/>
          <w:shd w:val="clear" w:color="auto" w:fill="FFFFFF"/>
        </w:rPr>
        <w:t xml:space="preserve"> </w:t>
      </w:r>
      <w:r w:rsidRPr="000449E2">
        <w:rPr>
          <w:rStyle w:val="Emphasis"/>
          <w:i w:val="0"/>
          <w:iCs w:val="0"/>
          <w:shd w:val="clear" w:color="auto" w:fill="FFFFFF"/>
        </w:rPr>
        <w:t>respectively. This struggle with omnimode modern civilization exposes a critique of colonialism and emergent capitalis</w:t>
      </w:r>
      <w:r>
        <w:rPr>
          <w:rStyle w:val="Emphasis"/>
          <w:i w:val="0"/>
          <w:iCs w:val="0"/>
          <w:shd w:val="clear" w:color="auto" w:fill="FFFFFF"/>
        </w:rPr>
        <w:t>m, and with these, the violence</w:t>
      </w:r>
      <w:r w:rsidRPr="000449E2">
        <w:rPr>
          <w:rStyle w:val="Emphasis"/>
          <w:i w:val="0"/>
          <w:iCs w:val="0"/>
          <w:shd w:val="clear" w:color="auto" w:fill="FFFFFF"/>
        </w:rPr>
        <w:t xml:space="preserve"> toward other subjectivities, such as ethnic-racial</w:t>
      </w:r>
      <w:r>
        <w:rPr>
          <w:rStyle w:val="Emphasis"/>
          <w:i w:val="0"/>
          <w:iCs w:val="0"/>
          <w:shd w:val="clear" w:color="auto" w:fill="FFFFFF"/>
        </w:rPr>
        <w:t>,</w:t>
      </w:r>
      <w:r w:rsidRPr="000449E2">
        <w:rPr>
          <w:rStyle w:val="Emphasis"/>
          <w:i w:val="0"/>
          <w:iCs w:val="0"/>
          <w:shd w:val="clear" w:color="auto" w:fill="FFFFFF"/>
        </w:rPr>
        <w:t xml:space="preserve"> </w:t>
      </w:r>
      <w:r>
        <w:rPr>
          <w:rStyle w:val="Emphasis"/>
          <w:i w:val="0"/>
          <w:iCs w:val="0"/>
          <w:shd w:val="clear" w:color="auto" w:fill="FFFFFF"/>
        </w:rPr>
        <w:t>older, and woman</w:t>
      </w:r>
      <w:r w:rsidRPr="000449E2">
        <w:rPr>
          <w:rStyle w:val="Emphasis"/>
          <w:i w:val="0"/>
          <w:iCs w:val="0"/>
          <w:shd w:val="clear" w:color="auto" w:fill="FFFFFF"/>
        </w:rPr>
        <w:t xml:space="preserve">.  The desire of Hostos to become the first </w:t>
      </w:r>
      <w:r w:rsidRPr="000449E2">
        <w:rPr>
          <w:rStyle w:val="Emphasis"/>
          <w:bCs/>
          <w:i w:val="0"/>
          <w:iCs w:val="0"/>
          <w:shd w:val="clear" w:color="auto" w:fill="FFFFFF"/>
        </w:rPr>
        <w:t>p</w:t>
      </w:r>
      <w:r w:rsidRPr="000449E2">
        <w:rPr>
          <w:rStyle w:val="Emphasis"/>
          <w:i w:val="0"/>
          <w:iCs w:val="0"/>
          <w:shd w:val="clear" w:color="auto" w:fill="FFFFFF"/>
        </w:rPr>
        <w:t xml:space="preserve">uerto </w:t>
      </w:r>
      <w:r w:rsidRPr="000449E2">
        <w:rPr>
          <w:rStyle w:val="Emphasis"/>
          <w:bCs/>
          <w:i w:val="0"/>
          <w:iCs w:val="0"/>
          <w:shd w:val="clear" w:color="auto" w:fill="FFFFFF"/>
        </w:rPr>
        <w:t>r</w:t>
      </w:r>
      <w:r w:rsidRPr="000449E2">
        <w:rPr>
          <w:rStyle w:val="Emphasis"/>
          <w:i w:val="0"/>
          <w:iCs w:val="0"/>
          <w:shd w:val="clear" w:color="auto" w:fill="FFFFFF"/>
        </w:rPr>
        <w:t xml:space="preserve">ican novelist also had to combat the imposed censorship by the political and cultural </w:t>
      </w:r>
      <w:r w:rsidRPr="000449E2">
        <w:rPr>
          <w:rStyle w:val="Emphasis"/>
          <w:bCs/>
          <w:i w:val="0"/>
          <w:iCs w:val="0"/>
          <w:shd w:val="clear" w:color="auto" w:fill="FFFFFF"/>
        </w:rPr>
        <w:t>s</w:t>
      </w:r>
      <w:r w:rsidRPr="000449E2">
        <w:rPr>
          <w:rStyle w:val="Emphasis"/>
          <w:i w:val="0"/>
          <w:iCs w:val="0"/>
          <w:shd w:val="clear" w:color="auto" w:fill="FFFFFF"/>
        </w:rPr>
        <w:t>panish regency. This essay studies the cultural and l</w:t>
      </w:r>
      <w:r>
        <w:rPr>
          <w:rStyle w:val="Emphasis"/>
          <w:i w:val="0"/>
          <w:iCs w:val="0"/>
          <w:shd w:val="clear" w:color="auto" w:fill="FFFFFF"/>
        </w:rPr>
        <w:t>egal circles of power with the latin a</w:t>
      </w:r>
      <w:r w:rsidRPr="000449E2">
        <w:rPr>
          <w:rStyle w:val="Emphasis"/>
          <w:i w:val="0"/>
          <w:iCs w:val="0"/>
          <w:shd w:val="clear" w:color="auto" w:fill="FFFFFF"/>
        </w:rPr>
        <w:t xml:space="preserve">merican discourse. The narrative of the first Hostos is analyzed with an interdisciplinary epistemology and axiology critic of Modernity, which includes feminist theory, subaltern discourse and social-ethics.                 </w:t>
      </w:r>
      <w:r w:rsidRPr="000449E2">
        <w:rPr>
          <w:i/>
          <w:iCs/>
        </w:rPr>
        <w:t xml:space="preserve">   </w:t>
      </w:r>
    </w:p>
    <w:p w:rsidR="00440919" w:rsidRDefault="00440919" w:rsidP="00C60183"/>
    <w:p w:rsidR="00440919" w:rsidRPr="00F64BD6" w:rsidRDefault="00440919" w:rsidP="00C60183"/>
    <w:p w:rsidR="00440919" w:rsidRPr="002F557E" w:rsidRDefault="00440919" w:rsidP="00C60183">
      <w:pPr>
        <w:shd w:val="clear" w:color="auto" w:fill="FFFFFF"/>
        <w:spacing w:line="480" w:lineRule="auto"/>
        <w:jc w:val="center"/>
        <w:rPr>
          <w:b/>
        </w:rPr>
      </w:pPr>
    </w:p>
    <w:p w:rsidR="00440919" w:rsidRPr="008D321C" w:rsidRDefault="00440919" w:rsidP="00C60183">
      <w:pPr>
        <w:shd w:val="clear" w:color="auto" w:fill="FFFFFF"/>
        <w:spacing w:line="480" w:lineRule="auto"/>
        <w:jc w:val="center"/>
        <w:rPr>
          <w:b/>
          <w:lang w:val="es-PR"/>
        </w:rPr>
      </w:pPr>
      <w:r w:rsidRPr="008D321C">
        <w:rPr>
          <w:b/>
          <w:lang w:val="es-PR"/>
        </w:rPr>
        <w:t>Sinopsis</w:t>
      </w:r>
      <w:r>
        <w:rPr>
          <w:b/>
          <w:lang w:val="es-PR"/>
        </w:rPr>
        <w:t xml:space="preserve"> de Presentación</w:t>
      </w:r>
    </w:p>
    <w:p w:rsidR="00440919" w:rsidRPr="008D321C" w:rsidRDefault="00440919" w:rsidP="00C60183">
      <w:pPr>
        <w:shd w:val="clear" w:color="auto" w:fill="FFFFFF"/>
        <w:rPr>
          <w:lang w:val="es-PR"/>
        </w:rPr>
      </w:pPr>
      <w:r w:rsidRPr="008D321C">
        <w:rPr>
          <w:lang w:val="es-PR"/>
        </w:rPr>
        <w:t xml:space="preserve">Cuando se estudia la narrativa de Eugenio María de Hostos, la crítica literaria se circunscribe a </w:t>
      </w:r>
      <w:r w:rsidRPr="008D321C">
        <w:rPr>
          <w:i/>
          <w:lang w:val="es-PR"/>
        </w:rPr>
        <w:t xml:space="preserve">La Peregrinación de Bayoán </w:t>
      </w:r>
      <w:r>
        <w:rPr>
          <w:lang w:val="es-PR"/>
        </w:rPr>
        <w:t>(1863</w:t>
      </w:r>
      <w:r w:rsidRPr="008D321C">
        <w:rPr>
          <w:lang w:val="es-PR"/>
        </w:rPr>
        <w:t>).  Con algunas excepciones se estudia “</w:t>
      </w:r>
      <w:r w:rsidRPr="008D321C">
        <w:rPr>
          <w:i/>
          <w:lang w:val="es-PR"/>
        </w:rPr>
        <w:t>La Tela de Araña”</w:t>
      </w:r>
      <w:r>
        <w:rPr>
          <w:iCs/>
          <w:lang w:val="es-PR"/>
        </w:rPr>
        <w:t>, la que fue</w:t>
      </w:r>
      <w:r w:rsidRPr="008D321C">
        <w:rPr>
          <w:i/>
          <w:lang w:val="es-PR"/>
        </w:rPr>
        <w:t xml:space="preserve"> </w:t>
      </w:r>
      <w:r w:rsidRPr="008D321C">
        <w:rPr>
          <w:lang w:val="es-PR"/>
        </w:rPr>
        <w:t xml:space="preserve">escrita con el pretexto de concursar en </w:t>
      </w:r>
      <w:r>
        <w:rPr>
          <w:lang w:val="es-PR"/>
        </w:rPr>
        <w:t xml:space="preserve">narrativa </w:t>
      </w:r>
      <w:r w:rsidRPr="008D321C">
        <w:rPr>
          <w:lang w:val="es-PR"/>
        </w:rPr>
        <w:t xml:space="preserve">en la Real Academia Española durante el 1864.  Este ensayo propone estudiarlas en conjunto, atendiendo sus ineludibles semejanzas.  De ahí que sea </w:t>
      </w:r>
      <w:r>
        <w:rPr>
          <w:lang w:val="es-PR"/>
        </w:rPr>
        <w:t xml:space="preserve">cardinal su audiencia, </w:t>
      </w:r>
      <w:r w:rsidRPr="008D321C">
        <w:rPr>
          <w:lang w:val="es-PR"/>
        </w:rPr>
        <w:t>desde los círculos políticos en la corte y la realeza hasta los intelectuales en la Real Academia Española y el Ateneo de Madrid.  Ambas novelas comparten la misma base intertextual y generan nuevas tradiciones.  Contienen, con distintas gradaciones, un lenguaje irónico que se torna, en ocasiones, satírico y, a su vez, problematiza los proyectos políticos y culturales nacionales.  Lo que produce el acercamiento-alejamiento tanto de los movimientos literarios en España e Hispanoamérica como entre acta</w:t>
      </w:r>
      <w:r>
        <w:rPr>
          <w:lang w:val="es-PR"/>
        </w:rPr>
        <w:t>ntes en las narrativas</w:t>
      </w:r>
      <w:r w:rsidRPr="008D321C">
        <w:rPr>
          <w:lang w:val="es-PR"/>
        </w:rPr>
        <w:t xml:space="preserve"> de viaje y carnaval respectivamente. </w:t>
      </w:r>
      <w:r>
        <w:rPr>
          <w:lang w:val="es-PR"/>
        </w:rPr>
        <w:t xml:space="preserve"> Esa </w:t>
      </w:r>
      <w:r w:rsidRPr="008D321C">
        <w:rPr>
          <w:lang w:val="es-PR"/>
        </w:rPr>
        <w:t>pugna con la civilización mo</w:t>
      </w:r>
      <w:r>
        <w:rPr>
          <w:lang w:val="es-PR"/>
        </w:rPr>
        <w:t xml:space="preserve">derna omnímoda </w:t>
      </w:r>
      <w:r w:rsidRPr="008D321C">
        <w:rPr>
          <w:lang w:val="es-PR"/>
        </w:rPr>
        <w:t>expone una crítica al colonialismo y el naciente capitalismo, y con estos</w:t>
      </w:r>
      <w:r>
        <w:rPr>
          <w:lang w:val="es-PR"/>
        </w:rPr>
        <w:t>, la violencia</w:t>
      </w:r>
      <w:r w:rsidRPr="008D321C">
        <w:rPr>
          <w:lang w:val="es-PR"/>
        </w:rPr>
        <w:t xml:space="preserve"> a otras subjetividades, étnico-raciales</w:t>
      </w:r>
      <w:r>
        <w:rPr>
          <w:lang w:val="es-PR"/>
        </w:rPr>
        <w:t>,</w:t>
      </w:r>
      <w:r w:rsidRPr="008D321C">
        <w:rPr>
          <w:lang w:val="es-PR"/>
        </w:rPr>
        <w:t xml:space="preserve"> </w:t>
      </w:r>
      <w:r>
        <w:rPr>
          <w:lang w:val="es-PR"/>
        </w:rPr>
        <w:t>envejecientes y mujeres</w:t>
      </w:r>
      <w:r w:rsidRPr="008D321C">
        <w:rPr>
          <w:lang w:val="es-PR"/>
        </w:rPr>
        <w:t xml:space="preserve">.  </w:t>
      </w:r>
      <w:r>
        <w:rPr>
          <w:lang w:val="es-PR"/>
        </w:rPr>
        <w:t xml:space="preserve">Pero también, al Hostos </w:t>
      </w:r>
      <w:r w:rsidRPr="008D321C">
        <w:rPr>
          <w:lang w:val="es-PR"/>
        </w:rPr>
        <w:t>procura</w:t>
      </w:r>
      <w:r>
        <w:rPr>
          <w:lang w:val="es-PR"/>
        </w:rPr>
        <w:t xml:space="preserve">r erigirse como </w:t>
      </w:r>
      <w:r w:rsidRPr="008D321C">
        <w:rPr>
          <w:lang w:val="es-PR"/>
        </w:rPr>
        <w:t>primer no</w:t>
      </w:r>
      <w:r>
        <w:rPr>
          <w:lang w:val="es-PR"/>
        </w:rPr>
        <w:t xml:space="preserve">velista puertorriqueño combate </w:t>
      </w:r>
      <w:r w:rsidRPr="008D321C">
        <w:rPr>
          <w:lang w:val="es-PR"/>
        </w:rPr>
        <w:t xml:space="preserve">la censura impuesta </w:t>
      </w:r>
      <w:r>
        <w:rPr>
          <w:lang w:val="es-PR"/>
        </w:rPr>
        <w:t xml:space="preserve">por </w:t>
      </w:r>
      <w:r w:rsidRPr="008D321C">
        <w:rPr>
          <w:lang w:val="es-PR"/>
        </w:rPr>
        <w:t>los regentes políticos y culturales</w:t>
      </w:r>
      <w:r>
        <w:rPr>
          <w:lang w:val="es-PR"/>
        </w:rPr>
        <w:t xml:space="preserve"> españoles.  Con este ensayo se estudia</w:t>
      </w:r>
      <w:r w:rsidRPr="008D321C">
        <w:rPr>
          <w:lang w:val="es-PR"/>
        </w:rPr>
        <w:t xml:space="preserve"> la narrativa de Hostos desde los círculos de poder cultural y legislativo pero, a su vez, desde la interpelación discursiva latinoamericana. </w:t>
      </w:r>
      <w:r>
        <w:rPr>
          <w:lang w:val="es-PR"/>
        </w:rPr>
        <w:t xml:space="preserve"> Estas novelas del primer Hostos s</w:t>
      </w:r>
      <w:r w:rsidRPr="008D321C">
        <w:rPr>
          <w:lang w:val="es-PR"/>
        </w:rPr>
        <w:t>on analizadas con una epistemología y axiología in</w:t>
      </w:r>
      <w:r>
        <w:rPr>
          <w:lang w:val="es-PR"/>
        </w:rPr>
        <w:t>terdisciplinaria crítica de la M</w:t>
      </w:r>
      <w:r w:rsidRPr="008D321C">
        <w:rPr>
          <w:lang w:val="es-PR"/>
        </w:rPr>
        <w:t>odernidad, que incluye teoría feminista, discursos subalternos</w:t>
      </w:r>
      <w:r>
        <w:rPr>
          <w:lang w:val="es-PR"/>
        </w:rPr>
        <w:t xml:space="preserve"> </w:t>
      </w:r>
      <w:r w:rsidRPr="008D321C">
        <w:rPr>
          <w:lang w:val="es-PR"/>
        </w:rPr>
        <w:t>y ética social</w:t>
      </w:r>
      <w:r>
        <w:rPr>
          <w:lang w:val="es-PR"/>
        </w:rPr>
        <w:t>.</w:t>
      </w:r>
      <w:r w:rsidRPr="008D321C">
        <w:rPr>
          <w:lang w:val="es-PR"/>
        </w:rPr>
        <w:t xml:space="preserve"> </w:t>
      </w:r>
    </w:p>
    <w:p w:rsidR="00440919" w:rsidRPr="00481078" w:rsidRDefault="00440919">
      <w:pPr>
        <w:rPr>
          <w:lang w:val="es-PR"/>
        </w:rPr>
      </w:pPr>
    </w:p>
    <w:p w:rsidR="00440919" w:rsidRPr="00481078" w:rsidRDefault="00440919">
      <w:pPr>
        <w:rPr>
          <w:lang w:val="es-PR"/>
        </w:rPr>
      </w:pPr>
    </w:p>
    <w:sectPr w:rsidR="00440919" w:rsidRPr="00481078" w:rsidSect="00794562">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19" w:rsidRDefault="00440919" w:rsidP="003A33C1">
      <w:r>
        <w:separator/>
      </w:r>
    </w:p>
  </w:endnote>
  <w:endnote w:type="continuationSeparator" w:id="0">
    <w:p w:rsidR="00440919" w:rsidRDefault="00440919" w:rsidP="003A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19" w:rsidRDefault="00440919" w:rsidP="003A33C1">
      <w:r>
        <w:separator/>
      </w:r>
    </w:p>
  </w:footnote>
  <w:footnote w:type="continuationSeparator" w:id="0">
    <w:p w:rsidR="00440919" w:rsidRDefault="00440919" w:rsidP="003A33C1">
      <w:r>
        <w:continuationSeparator/>
      </w:r>
    </w:p>
  </w:footnote>
  <w:footnote w:id="1">
    <w:p w:rsidR="00440919" w:rsidRDefault="00440919" w:rsidP="003A33C1">
      <w:pPr>
        <w:pStyle w:val="FootnoteText"/>
      </w:pPr>
      <w:r w:rsidRPr="00920DA3">
        <w:rPr>
          <w:rStyle w:val="FootnoteReference"/>
        </w:rPr>
        <w:footnoteRef/>
      </w:r>
      <w:r w:rsidRPr="00920DA3">
        <w:rPr>
          <w:lang w:val="es-PR"/>
        </w:rPr>
        <w:t xml:space="preserve"> Tapia y Rivera, Alejandro. </w:t>
      </w:r>
      <w:r w:rsidRPr="00920DA3">
        <w:rPr>
          <w:i/>
          <w:lang w:val="es-PR"/>
        </w:rPr>
        <w:t xml:space="preserve">Mis Memorias: </w:t>
      </w:r>
      <w:r w:rsidRPr="00920DA3">
        <w:rPr>
          <w:i/>
          <w:lang w:val="es-ES"/>
        </w:rPr>
        <w:t xml:space="preserve">o Puerto Rico Cómo lo Encontré y Cómo lo Dejo. </w:t>
      </w:r>
      <w:r w:rsidRPr="00920DA3">
        <w:rPr>
          <w:lang w:val="es-ES"/>
        </w:rPr>
        <w:t xml:space="preserve">Río Piedras: Editorial Edil, 1971. 90. </w:t>
      </w:r>
      <w:r w:rsidRPr="00920DA3">
        <w:rPr>
          <w:lang w:val="es-PR"/>
        </w:rPr>
        <w:t>Impreso.</w:t>
      </w:r>
    </w:p>
  </w:footnote>
  <w:footnote w:id="2">
    <w:p w:rsidR="00440919" w:rsidRPr="00920DA3" w:rsidRDefault="00440919" w:rsidP="003A33C1">
      <w:pPr>
        <w:rPr>
          <w:sz w:val="20"/>
          <w:szCs w:val="20"/>
          <w:lang w:val="es-PR"/>
        </w:rPr>
      </w:pPr>
      <w:r w:rsidRPr="00920DA3">
        <w:rPr>
          <w:rStyle w:val="FootnoteReference"/>
          <w:sz w:val="20"/>
          <w:szCs w:val="20"/>
        </w:rPr>
        <w:footnoteRef/>
      </w:r>
      <w:r w:rsidRPr="00920DA3">
        <w:rPr>
          <w:sz w:val="20"/>
          <w:szCs w:val="20"/>
          <w:lang w:val="es-PR"/>
        </w:rPr>
        <w:t xml:space="preserve"> El sagaz francés de grandes destrezas estratégicas políticas y militares ocasiona la abdicación del rey en su hijo, Fernando VII, a quien se le impide reinar en la Península hasta tanto no implemente la primera Constitución española de 1812 (</w:t>
      </w:r>
      <w:r w:rsidRPr="00920DA3">
        <w:rPr>
          <w:i/>
          <w:sz w:val="20"/>
          <w:szCs w:val="20"/>
          <w:lang w:val="es-PR"/>
        </w:rPr>
        <w:t>cf. PB</w:t>
      </w:r>
      <w:r w:rsidRPr="00920DA3">
        <w:rPr>
          <w:sz w:val="20"/>
          <w:szCs w:val="20"/>
          <w:lang w:val="es-PR"/>
        </w:rPr>
        <w:t xml:space="preserve">, 251). </w:t>
      </w:r>
      <w:r>
        <w:rPr>
          <w:sz w:val="20"/>
          <w:szCs w:val="20"/>
          <w:lang w:val="es-PR"/>
        </w:rPr>
        <w:t xml:space="preserve"> </w:t>
      </w:r>
      <w:r w:rsidRPr="00920DA3">
        <w:rPr>
          <w:sz w:val="20"/>
          <w:szCs w:val="20"/>
          <w:lang w:val="es-PR"/>
        </w:rPr>
        <w:t xml:space="preserve">Regresará a España durante el 1814 del impuesto exilio francés, y con esto revocará la monarquía constitucionalista liberal moderada, establecida en las Cortes de Bayona. </w:t>
      </w:r>
      <w:r>
        <w:rPr>
          <w:sz w:val="20"/>
          <w:szCs w:val="20"/>
          <w:lang w:val="es-PR"/>
        </w:rPr>
        <w:t xml:space="preserve"> </w:t>
      </w:r>
      <w:r w:rsidRPr="00920DA3">
        <w:rPr>
          <w:i/>
          <w:sz w:val="20"/>
          <w:szCs w:val="20"/>
          <w:lang w:val="es-PR"/>
        </w:rPr>
        <w:t>Cf.</w:t>
      </w:r>
      <w:r w:rsidRPr="00920DA3">
        <w:rPr>
          <w:sz w:val="20"/>
          <w:szCs w:val="20"/>
          <w:lang w:val="es-PR"/>
        </w:rPr>
        <w:t xml:space="preserve"> García Ochoa, María Asunción. </w:t>
      </w:r>
      <w:r w:rsidRPr="00920DA3">
        <w:rPr>
          <w:i/>
          <w:sz w:val="20"/>
          <w:szCs w:val="20"/>
          <w:lang w:val="es-PR"/>
        </w:rPr>
        <w:t>La Po</w:t>
      </w:r>
      <w:r>
        <w:rPr>
          <w:i/>
          <w:sz w:val="20"/>
          <w:szCs w:val="20"/>
          <w:lang w:val="es-PR"/>
        </w:rPr>
        <w:t>lítica Española en Puerto Rico D</w:t>
      </w:r>
      <w:r w:rsidRPr="00920DA3">
        <w:rPr>
          <w:i/>
          <w:sz w:val="20"/>
          <w:szCs w:val="20"/>
          <w:lang w:val="es-PR"/>
        </w:rPr>
        <w:t>urante el Siglo XIX</w:t>
      </w:r>
      <w:r w:rsidRPr="00920DA3">
        <w:rPr>
          <w:sz w:val="20"/>
          <w:szCs w:val="20"/>
          <w:lang w:val="es-PR"/>
        </w:rPr>
        <w:t xml:space="preserve">. Río Piedras: Editorial de la Universidad de Puerto Rico, 1982. 1-2, 105-112. Impreso.;  González Vales, Luis E. y María Dolores Lugo, coords. </w:t>
      </w:r>
      <w:r w:rsidRPr="00920DA3">
        <w:rPr>
          <w:i/>
          <w:sz w:val="20"/>
          <w:szCs w:val="20"/>
          <w:lang w:val="es-PR"/>
        </w:rPr>
        <w:t>Historia de Puerto Rico</w:t>
      </w:r>
      <w:r w:rsidRPr="00920DA3">
        <w:rPr>
          <w:sz w:val="20"/>
          <w:szCs w:val="20"/>
          <w:lang w:val="es-PR"/>
        </w:rPr>
        <w:t>. Vol. IV. Madrid: Consejo Superior de Investigaciones Científicas; Oficina de Servicios Legislativos. Historiador Oficial de Puerto Rico; Centro de Investigaciones Históricas, Universidad de Puerto Rico, Recinto de Río Piedras; Ediciones Doce Calles, 2012</w:t>
      </w:r>
      <w:r>
        <w:rPr>
          <w:sz w:val="20"/>
          <w:szCs w:val="20"/>
          <w:lang w:val="es-PR"/>
        </w:rPr>
        <w:t>. 353. Impreso.</w:t>
      </w:r>
      <w:r w:rsidRPr="00920DA3">
        <w:rPr>
          <w:sz w:val="20"/>
          <w:szCs w:val="20"/>
          <w:lang w:val="es-PR"/>
        </w:rPr>
        <w:t xml:space="preserve">;  Scarano, Francisco. </w:t>
      </w:r>
      <w:r w:rsidRPr="00920DA3">
        <w:rPr>
          <w:i/>
          <w:sz w:val="20"/>
          <w:szCs w:val="20"/>
          <w:lang w:val="es-PR"/>
        </w:rPr>
        <w:t xml:space="preserve">Puerto Rico Cinco Siglos de Historia. </w:t>
      </w:r>
      <w:r w:rsidRPr="00920DA3">
        <w:rPr>
          <w:sz w:val="20"/>
          <w:szCs w:val="20"/>
          <w:lang w:val="es-PR"/>
        </w:rPr>
        <w:t>México: McGraw Hill, 1998. 367-374, 380. Impreso.</w:t>
      </w:r>
      <w:r>
        <w:rPr>
          <w:sz w:val="20"/>
          <w:szCs w:val="20"/>
          <w:lang w:val="es-PR"/>
        </w:rPr>
        <w:t xml:space="preserve"> </w:t>
      </w:r>
      <w:r w:rsidRPr="00920DA3">
        <w:rPr>
          <w:sz w:val="20"/>
          <w:szCs w:val="20"/>
          <w:lang w:val="es-PR"/>
        </w:rPr>
        <w:t xml:space="preserve">  </w:t>
      </w:r>
    </w:p>
    <w:p w:rsidR="00440919" w:rsidRPr="00920DA3" w:rsidRDefault="00440919" w:rsidP="003A33C1">
      <w:pPr>
        <w:rPr>
          <w:sz w:val="20"/>
          <w:szCs w:val="20"/>
          <w:lang w:val="es-PR"/>
        </w:rPr>
      </w:pPr>
    </w:p>
    <w:p w:rsidR="00440919" w:rsidRDefault="00440919" w:rsidP="003A33C1">
      <w:r w:rsidRPr="00920DA3">
        <w:rPr>
          <w:sz w:val="20"/>
          <w:szCs w:val="20"/>
          <w:lang w:val="es-PR"/>
        </w:rPr>
        <w:t xml:space="preserve">En referencia al debate histórico del nombre indígena Bayoán. </w:t>
      </w:r>
      <w:r w:rsidRPr="00920DA3">
        <w:rPr>
          <w:i/>
          <w:sz w:val="20"/>
          <w:szCs w:val="20"/>
          <w:lang w:val="es-PR"/>
        </w:rPr>
        <w:t>Cf.</w:t>
      </w:r>
      <w:r w:rsidRPr="00920DA3">
        <w:rPr>
          <w:sz w:val="20"/>
          <w:szCs w:val="20"/>
          <w:lang w:val="es-PR"/>
        </w:rPr>
        <w:t xml:space="preserve"> Lugo Suárez, Adelaida. </w:t>
      </w:r>
      <w:r w:rsidRPr="00920DA3">
        <w:rPr>
          <w:i/>
          <w:iCs/>
          <w:sz w:val="20"/>
          <w:szCs w:val="20"/>
          <w:lang w:val="es-ES"/>
        </w:rPr>
        <w:t>Eugenio María de Hostos. Ensayista y Crítico Literario</w:t>
      </w:r>
      <w:r w:rsidRPr="00920DA3">
        <w:rPr>
          <w:sz w:val="20"/>
          <w:szCs w:val="20"/>
          <w:lang w:val="es-ES"/>
        </w:rPr>
        <w:t>. San Juan: Instituto d</w:t>
      </w:r>
      <w:r>
        <w:rPr>
          <w:sz w:val="20"/>
          <w:szCs w:val="20"/>
          <w:lang w:val="es-ES"/>
        </w:rPr>
        <w:t xml:space="preserve">e Cultura Puertorriqueña, 1970.  </w:t>
      </w:r>
      <w:r w:rsidRPr="00920DA3">
        <w:rPr>
          <w:sz w:val="20"/>
          <w:szCs w:val="20"/>
          <w:lang w:val="es-PR"/>
        </w:rPr>
        <w:t xml:space="preserve">“Hostos, crítico literario.” MA. Universidad de Puerto Rico, 1956. 13. Impreso. </w:t>
      </w:r>
    </w:p>
  </w:footnote>
  <w:footnote w:id="3">
    <w:p w:rsidR="00440919" w:rsidRDefault="00440919" w:rsidP="003A33C1">
      <w:r w:rsidRPr="00920DA3">
        <w:rPr>
          <w:rStyle w:val="FootnoteReference"/>
          <w:sz w:val="20"/>
          <w:szCs w:val="20"/>
        </w:rPr>
        <w:footnoteRef/>
      </w:r>
      <w:r w:rsidRPr="00920DA3">
        <w:rPr>
          <w:sz w:val="20"/>
          <w:szCs w:val="20"/>
          <w:lang w:val="es-PR"/>
        </w:rPr>
        <w:t xml:space="preserve"> </w:t>
      </w:r>
      <w:r>
        <w:rPr>
          <w:i/>
          <w:sz w:val="20"/>
          <w:szCs w:val="20"/>
          <w:lang w:val="es-PR"/>
        </w:rPr>
        <w:t>Ibid.</w:t>
      </w:r>
      <w:r w:rsidRPr="00920DA3">
        <w:rPr>
          <w:i/>
          <w:sz w:val="20"/>
          <w:szCs w:val="20"/>
          <w:lang w:val="es-PR"/>
        </w:rPr>
        <w:t xml:space="preserve"> </w:t>
      </w:r>
      <w:r w:rsidRPr="00920DA3">
        <w:rPr>
          <w:sz w:val="20"/>
          <w:szCs w:val="20"/>
          <w:lang w:val="es-PR"/>
        </w:rPr>
        <w:t>Tapia y Rivera. 106. Impreso.</w:t>
      </w:r>
    </w:p>
  </w:footnote>
  <w:footnote w:id="4">
    <w:p w:rsidR="00440919" w:rsidRDefault="00440919" w:rsidP="003A33C1">
      <w:pPr>
        <w:pStyle w:val="FootnoteText"/>
      </w:pPr>
      <w:r w:rsidRPr="00920DA3">
        <w:rPr>
          <w:rStyle w:val="FootnoteReference"/>
        </w:rPr>
        <w:footnoteRef/>
      </w:r>
      <w:r w:rsidRPr="00920DA3">
        <w:rPr>
          <w:lang w:val="es-PR"/>
        </w:rPr>
        <w:t xml:space="preserve"> </w:t>
      </w:r>
      <w:r>
        <w:rPr>
          <w:i/>
          <w:lang w:val="es-PR"/>
        </w:rPr>
        <w:t>Ibid.</w:t>
      </w:r>
      <w:r w:rsidRPr="00920DA3">
        <w:rPr>
          <w:i/>
          <w:lang w:val="es-PR"/>
        </w:rPr>
        <w:t xml:space="preserve"> </w:t>
      </w:r>
      <w:r w:rsidRPr="00920DA3">
        <w:rPr>
          <w:lang w:val="es-PR"/>
        </w:rPr>
        <w:t xml:space="preserve">González y Dolores, coords. 2012. 122, 129ss, 139ss, 353ss. Impreso.; </w:t>
      </w:r>
      <w:r>
        <w:rPr>
          <w:lang w:val="es-PR"/>
        </w:rPr>
        <w:t xml:space="preserve"> </w:t>
      </w:r>
      <w:r w:rsidRPr="00920DA3">
        <w:rPr>
          <w:i/>
          <w:lang w:val="es-PR"/>
        </w:rPr>
        <w:t xml:space="preserve">Ibid., </w:t>
      </w:r>
      <w:r w:rsidRPr="00920DA3">
        <w:rPr>
          <w:lang w:val="es-PR"/>
        </w:rPr>
        <w:t>Scarano. 1998. 373ss. Impreso.</w:t>
      </w:r>
    </w:p>
  </w:footnote>
  <w:footnote w:id="5">
    <w:p w:rsidR="00440919" w:rsidRDefault="00440919" w:rsidP="003A33C1">
      <w:pPr>
        <w:pStyle w:val="FootnoteText"/>
      </w:pPr>
      <w:r w:rsidRPr="00920DA3">
        <w:rPr>
          <w:rStyle w:val="FootnoteReference"/>
        </w:rPr>
        <w:footnoteRef/>
      </w:r>
      <w:r w:rsidRPr="00920DA3">
        <w:rPr>
          <w:lang w:val="es-PR"/>
        </w:rPr>
        <w:t xml:space="preserve"> Zavala, Iris. “Puerto Rico, Siglo XIX: Literatura y Sociedad.” (Primera Parte). </w:t>
      </w:r>
      <w:r w:rsidRPr="00920DA3">
        <w:rPr>
          <w:i/>
          <w:lang w:val="es-PR"/>
        </w:rPr>
        <w:t>Sin Nombre</w:t>
      </w:r>
      <w:r w:rsidRPr="00920DA3">
        <w:rPr>
          <w:lang w:val="es-PR"/>
        </w:rPr>
        <w:t xml:space="preserve"> VII: 4 (Enero-Mayo, 1977): 10.</w:t>
      </w:r>
      <w:r w:rsidRPr="00920DA3">
        <w:rPr>
          <w:lang w:val="es-ES"/>
        </w:rPr>
        <w:t xml:space="preserve"> Impreso.</w:t>
      </w:r>
    </w:p>
  </w:footnote>
  <w:footnote w:id="6">
    <w:p w:rsidR="00440919" w:rsidRDefault="00440919" w:rsidP="003A33C1">
      <w:r w:rsidRPr="00920DA3">
        <w:rPr>
          <w:rStyle w:val="FootnoteReference"/>
          <w:sz w:val="20"/>
          <w:szCs w:val="20"/>
        </w:rPr>
        <w:footnoteRef/>
      </w:r>
      <w:r w:rsidRPr="00920DA3">
        <w:rPr>
          <w:i/>
          <w:sz w:val="20"/>
          <w:szCs w:val="20"/>
          <w:lang w:val="es-PR"/>
        </w:rPr>
        <w:t xml:space="preserve"> Cf. </w:t>
      </w:r>
      <w:r w:rsidRPr="00920DA3">
        <w:rPr>
          <w:sz w:val="20"/>
          <w:szCs w:val="20"/>
          <w:lang w:val="es-ES"/>
        </w:rPr>
        <w:t xml:space="preserve">Navas Ruiz, Ricardo. </w:t>
      </w:r>
      <w:r w:rsidRPr="00920DA3">
        <w:rPr>
          <w:i/>
          <w:sz w:val="20"/>
          <w:szCs w:val="20"/>
          <w:lang w:val="es-ES"/>
        </w:rPr>
        <w:t>El Romanticismo Español</w:t>
      </w:r>
      <w:r w:rsidRPr="00920DA3">
        <w:rPr>
          <w:sz w:val="20"/>
          <w:szCs w:val="20"/>
          <w:lang w:val="es-ES"/>
        </w:rPr>
        <w:t xml:space="preserve">. Madrid: Ediciones Cátedra, 1990. Impreso.;  </w:t>
      </w:r>
      <w:r w:rsidRPr="00920DA3">
        <w:rPr>
          <w:sz w:val="20"/>
          <w:szCs w:val="20"/>
          <w:lang w:val="es-PR"/>
        </w:rPr>
        <w:t xml:space="preserve">Álvarez, Ernesto. “Estado de la Novela en España en la Década de 1860-1870.” Hostos, Eugenio María de. </w:t>
      </w:r>
      <w:r w:rsidRPr="00920DA3">
        <w:rPr>
          <w:i/>
          <w:iCs/>
          <w:sz w:val="20"/>
          <w:szCs w:val="20"/>
          <w:lang w:val="es-ES"/>
        </w:rPr>
        <w:t xml:space="preserve">Obras Completas. </w:t>
      </w:r>
      <w:r w:rsidRPr="00920DA3">
        <w:rPr>
          <w:iCs/>
          <w:sz w:val="20"/>
          <w:szCs w:val="20"/>
          <w:lang w:val="es-ES"/>
        </w:rPr>
        <w:t xml:space="preserve">Edición Crítica. </w:t>
      </w:r>
      <w:r w:rsidRPr="00920DA3">
        <w:rPr>
          <w:i/>
          <w:iCs/>
          <w:sz w:val="20"/>
          <w:szCs w:val="20"/>
          <w:lang w:val="es-PR"/>
        </w:rPr>
        <w:t xml:space="preserve">La Tela de Araña. </w:t>
      </w:r>
      <w:r>
        <w:rPr>
          <w:sz w:val="20"/>
          <w:szCs w:val="20"/>
          <w:lang w:val="es-PR"/>
        </w:rPr>
        <w:t>I:</w:t>
      </w:r>
      <w:r w:rsidRPr="00920DA3">
        <w:rPr>
          <w:sz w:val="20"/>
          <w:szCs w:val="20"/>
          <w:lang w:val="es-PR"/>
        </w:rPr>
        <w:t>IV. Río Piedras: Instituto de Estudios Hostosianos, Editorial de la Universidad de Puerto Rico, 1997</w:t>
      </w:r>
      <w:r w:rsidRPr="00920DA3">
        <w:rPr>
          <w:sz w:val="20"/>
          <w:szCs w:val="20"/>
          <w:lang w:val="es-ES"/>
        </w:rPr>
        <w:t xml:space="preserve">. 53-71. </w:t>
      </w:r>
      <w:r w:rsidRPr="00920DA3">
        <w:rPr>
          <w:sz w:val="20"/>
          <w:szCs w:val="20"/>
          <w:lang w:val="es-PR"/>
        </w:rPr>
        <w:t xml:space="preserve">Impreso.  </w:t>
      </w:r>
    </w:p>
  </w:footnote>
  <w:footnote w:id="7">
    <w:p w:rsidR="00440919" w:rsidRDefault="00440919" w:rsidP="003A33C1">
      <w:pPr>
        <w:pStyle w:val="FootnoteText"/>
      </w:pPr>
      <w:r w:rsidRPr="00920DA3">
        <w:rPr>
          <w:rStyle w:val="FootnoteReference"/>
        </w:rPr>
        <w:footnoteRef/>
      </w:r>
      <w:r w:rsidRPr="00920DA3">
        <w:rPr>
          <w:lang w:val="es-PR"/>
        </w:rPr>
        <w:t xml:space="preserve"> Esta cláusula jurídico-real fue utilizada en la metrópoli para criminalizar las alzadas revolucionarias.  </w:t>
      </w:r>
      <w:r w:rsidRPr="00920DA3">
        <w:rPr>
          <w:i/>
          <w:lang w:val="es-PR"/>
        </w:rPr>
        <w:t xml:space="preserve">Cf. </w:t>
      </w:r>
      <w:r w:rsidRPr="00920DA3">
        <w:rPr>
          <w:lang w:val="es-PR"/>
        </w:rPr>
        <w:t xml:space="preserve">Rigau Pérez, José G. </w:t>
      </w:r>
      <w:r w:rsidRPr="00920DA3">
        <w:rPr>
          <w:i/>
          <w:lang w:val="es-PR"/>
        </w:rPr>
        <w:t>Puerto Rico en la Conmoción de Hispanoamérica. Historia y Cartas Íntimas 1820-1823</w:t>
      </w:r>
      <w:r w:rsidRPr="00920DA3">
        <w:rPr>
          <w:lang w:val="es-PR"/>
        </w:rPr>
        <w:t>. San Juan: Editorial Revés, 2013. 385. Impreso.</w:t>
      </w:r>
    </w:p>
  </w:footnote>
  <w:footnote w:id="8">
    <w:p w:rsidR="00440919" w:rsidRDefault="00440919" w:rsidP="003A33C1">
      <w:r w:rsidRPr="00920DA3">
        <w:rPr>
          <w:rStyle w:val="FootnoteReference"/>
          <w:sz w:val="20"/>
          <w:szCs w:val="20"/>
        </w:rPr>
        <w:footnoteRef/>
      </w:r>
      <w:r w:rsidRPr="00920DA3">
        <w:rPr>
          <w:sz w:val="20"/>
          <w:szCs w:val="20"/>
          <w:lang w:val="es-PR"/>
        </w:rPr>
        <w:t xml:space="preserve"> También fundó la </w:t>
      </w:r>
      <w:r w:rsidRPr="00920DA3">
        <w:rPr>
          <w:i/>
          <w:sz w:val="20"/>
          <w:szCs w:val="20"/>
          <w:lang w:val="es-PR"/>
        </w:rPr>
        <w:t>Academia de Buenas Letras de Puerto Rico</w:t>
      </w:r>
      <w:r w:rsidRPr="00920DA3">
        <w:rPr>
          <w:sz w:val="20"/>
          <w:szCs w:val="20"/>
          <w:lang w:val="es-PR"/>
        </w:rPr>
        <w:t xml:space="preserve"> a finales de su regencia durante el 1851.  </w:t>
      </w:r>
      <w:r w:rsidRPr="00920DA3">
        <w:rPr>
          <w:i/>
          <w:sz w:val="20"/>
          <w:szCs w:val="20"/>
          <w:lang w:val="es-PR"/>
        </w:rPr>
        <w:t xml:space="preserve">Cf. </w:t>
      </w:r>
      <w:r w:rsidRPr="00920DA3">
        <w:rPr>
          <w:sz w:val="20"/>
          <w:szCs w:val="20"/>
          <w:lang w:val="es-ES"/>
        </w:rPr>
        <w:t xml:space="preserve">Cabrera, Francisco Manrique. </w:t>
      </w:r>
      <w:r w:rsidRPr="00920DA3">
        <w:rPr>
          <w:i/>
          <w:sz w:val="20"/>
          <w:szCs w:val="20"/>
          <w:lang w:val="es-PR"/>
        </w:rPr>
        <w:t>Historia de la Literatura Puertorriqueña</w:t>
      </w:r>
      <w:r w:rsidRPr="00920DA3">
        <w:rPr>
          <w:sz w:val="20"/>
          <w:szCs w:val="20"/>
          <w:lang w:val="es-PR"/>
        </w:rPr>
        <w:t>. Río Piedras: Funda</w:t>
      </w:r>
      <w:r>
        <w:rPr>
          <w:sz w:val="20"/>
          <w:szCs w:val="20"/>
          <w:lang w:val="es-PR"/>
        </w:rPr>
        <w:t>ción Francisco Manrique Cabrera;</w:t>
      </w:r>
      <w:r w:rsidRPr="00920DA3">
        <w:rPr>
          <w:sz w:val="20"/>
          <w:szCs w:val="20"/>
          <w:lang w:val="es-PR"/>
        </w:rPr>
        <w:t xml:space="preserve"> Publicaciones Gaviota, 2010. 106. Impreso.</w:t>
      </w:r>
    </w:p>
  </w:footnote>
  <w:footnote w:id="9">
    <w:p w:rsidR="00440919" w:rsidRDefault="00440919" w:rsidP="003A33C1">
      <w:r w:rsidRPr="00920DA3">
        <w:rPr>
          <w:rStyle w:val="FootnoteReference"/>
          <w:sz w:val="20"/>
          <w:szCs w:val="20"/>
        </w:rPr>
        <w:footnoteRef/>
      </w:r>
      <w:r w:rsidRPr="00920DA3">
        <w:rPr>
          <w:sz w:val="20"/>
          <w:szCs w:val="20"/>
          <w:lang w:val="es-PR"/>
        </w:rPr>
        <w:t xml:space="preserve"> Guerra Cunningham, Lucía. “Feminismo e Ideología Liberal en el Pensamiento de Eugenio María de Hostos.” </w:t>
      </w:r>
      <w:r w:rsidRPr="00920DA3">
        <w:rPr>
          <w:i/>
          <w:sz w:val="20"/>
          <w:szCs w:val="20"/>
          <w:lang w:val="es-PR"/>
        </w:rPr>
        <w:t>Cuadernos Americanos</w:t>
      </w:r>
      <w:r w:rsidRPr="00920DA3">
        <w:rPr>
          <w:sz w:val="20"/>
          <w:szCs w:val="20"/>
          <w:lang w:val="es-PR"/>
        </w:rPr>
        <w:t xml:space="preserve"> 16 (1989): 141. Impreso.; </w:t>
      </w:r>
      <w:r>
        <w:rPr>
          <w:sz w:val="20"/>
          <w:szCs w:val="20"/>
          <w:lang w:val="es-PR"/>
        </w:rPr>
        <w:t xml:space="preserve"> </w:t>
      </w:r>
      <w:r w:rsidRPr="00920DA3">
        <w:rPr>
          <w:i/>
          <w:sz w:val="20"/>
          <w:szCs w:val="20"/>
          <w:lang w:val="es-PR"/>
        </w:rPr>
        <w:t>Cf.</w:t>
      </w:r>
      <w:r w:rsidRPr="00920DA3">
        <w:rPr>
          <w:sz w:val="20"/>
          <w:szCs w:val="20"/>
          <w:lang w:val="es-PR"/>
        </w:rPr>
        <w:t xml:space="preserve"> Peña Jordán, Teresa. “Cuerpo Político del Deseo: Literatura, Género e Imaginario Geocultural en Cuba y Puerto Rico (1863-2000). Diss. University of Pittsburg, 2005. Impreso.</w:t>
      </w:r>
    </w:p>
  </w:footnote>
  <w:footnote w:id="10">
    <w:p w:rsidR="00440919" w:rsidRDefault="00440919" w:rsidP="003A33C1">
      <w:r w:rsidRPr="00920DA3">
        <w:rPr>
          <w:rStyle w:val="FootnoteReference"/>
          <w:sz w:val="20"/>
          <w:szCs w:val="20"/>
        </w:rPr>
        <w:footnoteRef/>
      </w:r>
      <w:r w:rsidRPr="00920DA3">
        <w:rPr>
          <w:i/>
          <w:sz w:val="20"/>
          <w:szCs w:val="20"/>
          <w:lang w:val="es-PR"/>
        </w:rPr>
        <w:t xml:space="preserve"> Cf.</w:t>
      </w:r>
      <w:r w:rsidRPr="00920DA3">
        <w:rPr>
          <w:sz w:val="20"/>
          <w:szCs w:val="20"/>
          <w:lang w:val="es-PR"/>
        </w:rPr>
        <w:t xml:space="preserve"> Díaz, Luis Felipe.</w:t>
      </w:r>
      <w:r w:rsidRPr="00920DA3">
        <w:rPr>
          <w:i/>
          <w:iCs/>
          <w:sz w:val="20"/>
          <w:szCs w:val="20"/>
          <w:lang w:val="es-ES"/>
        </w:rPr>
        <w:t xml:space="preserve"> La Na(rra)ción en la Literatura Puertorriqueña</w:t>
      </w:r>
      <w:r w:rsidRPr="00920DA3">
        <w:rPr>
          <w:sz w:val="20"/>
          <w:szCs w:val="20"/>
          <w:lang w:val="es-ES"/>
        </w:rPr>
        <w:t xml:space="preserve">. San Juan: Ediciones Huracán, Inc., 2008. 74. </w:t>
      </w:r>
      <w:r w:rsidRPr="00920DA3">
        <w:rPr>
          <w:sz w:val="20"/>
          <w:szCs w:val="20"/>
          <w:lang w:val="es-PR"/>
        </w:rPr>
        <w:t>Impreso.</w:t>
      </w:r>
      <w:r w:rsidRPr="00920DA3">
        <w:rPr>
          <w:sz w:val="20"/>
          <w:szCs w:val="20"/>
          <w:lang w:val="es-ES"/>
        </w:rPr>
        <w:t xml:space="preserve">;  Colón Zayas, Eliseo R. “La Escritura ante la Formación de la Conciencia Nacional: La Peregrinación de Bayoán, de Eugenio María de Hostos.” </w:t>
      </w:r>
      <w:r w:rsidRPr="00920DA3">
        <w:rPr>
          <w:i/>
          <w:sz w:val="20"/>
          <w:szCs w:val="20"/>
          <w:lang w:val="es-ES"/>
        </w:rPr>
        <w:t>Cruz Ansata</w:t>
      </w:r>
      <w:r w:rsidRPr="00920DA3">
        <w:rPr>
          <w:sz w:val="20"/>
          <w:szCs w:val="20"/>
          <w:lang w:val="es-ES"/>
        </w:rPr>
        <w:t xml:space="preserve"> 9 (1986): </w:t>
      </w:r>
      <w:r>
        <w:rPr>
          <w:sz w:val="20"/>
          <w:szCs w:val="20"/>
          <w:lang w:val="es-PR"/>
        </w:rPr>
        <w:t>162-3. Impreso</w:t>
      </w:r>
      <w:r w:rsidRPr="00920DA3">
        <w:rPr>
          <w:sz w:val="20"/>
          <w:szCs w:val="20"/>
          <w:lang w:val="es-PR"/>
        </w:rPr>
        <w:t xml:space="preserve">.;  </w:t>
      </w:r>
      <w:r w:rsidRPr="00920DA3">
        <w:rPr>
          <w:sz w:val="20"/>
          <w:szCs w:val="20"/>
          <w:lang w:val="es-ES"/>
        </w:rPr>
        <w:t xml:space="preserve">Gelpí, Juan. </w:t>
      </w:r>
      <w:r w:rsidRPr="00920DA3">
        <w:rPr>
          <w:i/>
          <w:iCs/>
          <w:sz w:val="20"/>
          <w:szCs w:val="20"/>
          <w:lang w:val="es-ES"/>
        </w:rPr>
        <w:t>Literatura y Paternalismo en Puerto Rico</w:t>
      </w:r>
      <w:r w:rsidRPr="00920DA3">
        <w:rPr>
          <w:sz w:val="20"/>
          <w:szCs w:val="20"/>
          <w:lang w:val="es-ES"/>
        </w:rPr>
        <w:t xml:space="preserve">. 2da ed. ampliada. San Juan: Editorial de la Universidad de Puerto Rico, 2005. 12. </w:t>
      </w:r>
      <w:r w:rsidRPr="00920DA3">
        <w:rPr>
          <w:sz w:val="20"/>
          <w:szCs w:val="20"/>
          <w:lang w:val="es-PR"/>
        </w:rPr>
        <w:t>Impreso.</w:t>
      </w:r>
    </w:p>
  </w:footnote>
  <w:footnote w:id="11">
    <w:p w:rsidR="00440919" w:rsidRDefault="00440919" w:rsidP="003A33C1">
      <w:pPr>
        <w:pStyle w:val="FootnoteText"/>
      </w:pPr>
      <w:r w:rsidRPr="00920DA3">
        <w:rPr>
          <w:rStyle w:val="FootnoteReference"/>
        </w:rPr>
        <w:footnoteRef/>
      </w:r>
      <w:r w:rsidRPr="00920DA3">
        <w:rPr>
          <w:i/>
          <w:lang w:val="es-PR"/>
        </w:rPr>
        <w:t xml:space="preserve"> Cf.</w:t>
      </w:r>
      <w:r w:rsidRPr="00920DA3">
        <w:rPr>
          <w:lang w:val="es-PR"/>
        </w:rPr>
        <w:t xml:space="preserve"> Sarasúa, Carmen. “Aprendiendo a Ser Mujeres: Las Escuelas de Niñas en la España del Siglo XIX.” </w:t>
      </w:r>
      <w:r w:rsidRPr="00920DA3">
        <w:rPr>
          <w:i/>
          <w:lang w:val="es-PR"/>
        </w:rPr>
        <w:t xml:space="preserve">Cuadernos de Historia Contemporánea </w:t>
      </w:r>
      <w:r w:rsidRPr="00920DA3">
        <w:rPr>
          <w:lang w:val="es-PR"/>
        </w:rPr>
        <w:t xml:space="preserve">24 (2002): 281-297. Impreso. </w:t>
      </w:r>
    </w:p>
  </w:footnote>
  <w:footnote w:id="12">
    <w:p w:rsidR="00440919" w:rsidRPr="00920DA3" w:rsidRDefault="00440919" w:rsidP="003A33C1">
      <w:pPr>
        <w:pStyle w:val="FootnoteText"/>
        <w:rPr>
          <w:lang w:val="es-PR"/>
        </w:rPr>
      </w:pPr>
      <w:r w:rsidRPr="00920DA3">
        <w:rPr>
          <w:rStyle w:val="FootnoteReference"/>
        </w:rPr>
        <w:footnoteRef/>
      </w:r>
      <w:r w:rsidRPr="00920DA3">
        <w:rPr>
          <w:lang w:val="es-PR"/>
        </w:rPr>
        <w:t xml:space="preserve"> Como parte de las obligaciones del censor se encontraban establecer los reglamentos del concurso, formar parte del jurado y hacer reportes de los participantes.  La Academia, por su parte, estaba compuesta por treinta y seis académicos de número con el abecedario en mayúsculas y minúsculas, estas últimas fueron sumadas a la cantidad con la que fue instituida.  Esta reorganización institucional fue decretada por la reina Isabel II, María Isabel Luisa de Borbón y Borbón – Dos Sicilias (1833-1868), con el aval legal de las Cortes durante el 15 o 25 de febrero de 1847.  Desde entonces, de la Pezuela ocupaba la primera silla a minúscula y compartió con Mariano </w:t>
      </w:r>
      <w:r>
        <w:rPr>
          <w:lang w:val="es-PR"/>
        </w:rPr>
        <w:t xml:space="preserve">de las Mercedes </w:t>
      </w:r>
      <w:r w:rsidRPr="00920DA3">
        <w:rPr>
          <w:lang w:val="es-PR"/>
        </w:rPr>
        <w:t>Roca de Togores y Carrasco, Marqués de Molins, se</w:t>
      </w:r>
      <w:r>
        <w:rPr>
          <w:lang w:val="es-PR"/>
        </w:rPr>
        <w:t>r censores hasta que este preside la Academia, a partir del 27</w:t>
      </w:r>
      <w:r w:rsidRPr="00920DA3">
        <w:rPr>
          <w:lang w:val="es-PR"/>
        </w:rPr>
        <w:t xml:space="preserve"> de junio de 1865</w:t>
      </w:r>
      <w:r>
        <w:rPr>
          <w:lang w:val="es-PR"/>
        </w:rPr>
        <w:t>, al fallecer su antecesor Ángel Saavedra, Duque de Rivas (1862-1865)</w:t>
      </w:r>
      <w:r w:rsidRPr="00920DA3">
        <w:rPr>
          <w:lang w:val="es-PR"/>
        </w:rPr>
        <w:t>.</w:t>
      </w:r>
      <w:r>
        <w:rPr>
          <w:lang w:val="es-PR"/>
        </w:rPr>
        <w:t xml:space="preserve">  </w:t>
      </w:r>
      <w:r w:rsidRPr="00920DA3">
        <w:rPr>
          <w:lang w:val="es-PR"/>
        </w:rPr>
        <w:t xml:space="preserve">De Togores y Carrasco. </w:t>
      </w:r>
      <w:r w:rsidRPr="00920DA3">
        <w:rPr>
          <w:i/>
          <w:lang w:val="es-PR"/>
        </w:rPr>
        <w:t>Memorias</w:t>
      </w:r>
      <w:r w:rsidRPr="00920DA3">
        <w:rPr>
          <w:i/>
          <w:lang w:val="es-ES"/>
        </w:rPr>
        <w:t xml:space="preserve"> de la Academia Española </w:t>
      </w:r>
      <w:r w:rsidRPr="00920DA3">
        <w:rPr>
          <w:lang w:val="es-ES"/>
        </w:rPr>
        <w:t xml:space="preserve">I: I. Madrid: Imprenta y Estereotipia de M. Rivadeneyra, 1870. </w:t>
      </w:r>
      <w:r w:rsidRPr="00920DA3">
        <w:rPr>
          <w:lang w:val="es-PR"/>
        </w:rPr>
        <w:t xml:space="preserve">26-7. Impreso.  </w:t>
      </w:r>
    </w:p>
    <w:p w:rsidR="00440919" w:rsidRPr="00920DA3" w:rsidRDefault="00440919" w:rsidP="003A33C1">
      <w:pPr>
        <w:pStyle w:val="FootnoteText"/>
        <w:rPr>
          <w:lang w:val="es-PR"/>
        </w:rPr>
      </w:pPr>
    </w:p>
    <w:p w:rsidR="00440919" w:rsidRDefault="00440919" w:rsidP="003A33C1">
      <w:pPr>
        <w:pStyle w:val="FootnoteText"/>
      </w:pPr>
      <w:r w:rsidRPr="00920DA3">
        <w:rPr>
          <w:lang w:val="es-PR"/>
        </w:rPr>
        <w:t xml:space="preserve">La historia de la Academia Española más reciente y exhaustiva, pero de difícil acceso es </w:t>
      </w:r>
      <w:r w:rsidRPr="00920DA3">
        <w:rPr>
          <w:i/>
          <w:lang w:val="es-PR"/>
        </w:rPr>
        <w:t>Historia de la Real Academia Española</w:t>
      </w:r>
      <w:r w:rsidRPr="00920DA3">
        <w:rPr>
          <w:lang w:val="es-PR"/>
        </w:rPr>
        <w:t>. Madrid: Espasa Calpe, 1999. Impreso.  Elaborada por el ex˗mie</w:t>
      </w:r>
      <w:r>
        <w:rPr>
          <w:lang w:val="es-PR"/>
        </w:rPr>
        <w:t xml:space="preserve">mbro Alonso Zamora Vicente.  Se espera una nueva versión histórica, </w:t>
      </w:r>
      <w:r w:rsidRPr="00920DA3">
        <w:rPr>
          <w:lang w:val="es-PR"/>
        </w:rPr>
        <w:t>coordinada por Carmen Igl</w:t>
      </w:r>
      <w:r>
        <w:rPr>
          <w:lang w:val="es-PR"/>
        </w:rPr>
        <w:t>esias y José Manuel Sánchez Ron</w:t>
      </w:r>
      <w:r w:rsidRPr="00920DA3">
        <w:rPr>
          <w:lang w:val="es-PR"/>
        </w:rPr>
        <w:t xml:space="preserve"> en la que colaboran Acción Cultural Española (AC/E) y Bibl</w:t>
      </w:r>
      <w:r>
        <w:rPr>
          <w:lang w:val="es-PR"/>
        </w:rPr>
        <w:t>ioteca Nacional de España (BNE),</w:t>
      </w:r>
      <w:r w:rsidRPr="00920DA3">
        <w:rPr>
          <w:lang w:val="es-PR"/>
        </w:rPr>
        <w:t xml:space="preserve"> junto a la Real Academia Española.  “300 años. Avance del Programa.” Real Academia Española</w:t>
      </w:r>
      <w:r>
        <w:rPr>
          <w:lang w:val="es-PR"/>
        </w:rPr>
        <w:t>,</w:t>
      </w:r>
      <w:r w:rsidRPr="00920DA3">
        <w:rPr>
          <w:lang w:val="es-PR"/>
        </w:rPr>
        <w:t xml:space="preserve"> octubre de 2013. 5. Web.  Un mes más tarde sale a la luz pública la nueva versión, gracias al apoyo financiero otorgado por la Fundación BBVA, titulada </w:t>
      </w:r>
      <w:r w:rsidRPr="00920DA3">
        <w:rPr>
          <w:i/>
          <w:lang w:val="es-PR"/>
        </w:rPr>
        <w:t>La Lengua y la Palabra. Trescientos Años de la Real Academia Española</w:t>
      </w:r>
      <w:r w:rsidRPr="00920DA3">
        <w:rPr>
          <w:lang w:val="es-PR"/>
        </w:rPr>
        <w:t xml:space="preserve">. Madrid: Real Academia Española, 2013. Impreso. </w:t>
      </w:r>
      <w:r>
        <w:rPr>
          <w:lang w:val="es-PR"/>
        </w:rPr>
        <w:t xml:space="preserve"> </w:t>
      </w:r>
      <w:r w:rsidRPr="00920DA3">
        <w:rPr>
          <w:lang w:val="es-PR"/>
        </w:rPr>
        <w:t>Consta de treinta capítulos históricos sobre la Academia y la lengua españo</w:t>
      </w:r>
      <w:r>
        <w:rPr>
          <w:lang w:val="es-PR"/>
        </w:rPr>
        <w:t xml:space="preserve">la. “La Fundación BBVA presenta </w:t>
      </w:r>
      <w:r w:rsidRPr="00920DA3">
        <w:rPr>
          <w:i/>
          <w:lang w:val="es-PR"/>
        </w:rPr>
        <w:t>La Lengua y la Palabra</w:t>
      </w:r>
      <w:r w:rsidRPr="00920DA3">
        <w:rPr>
          <w:lang w:val="es-PR"/>
        </w:rPr>
        <w:t>, Un Repaso a la Historia y los Retos Actuales de la RAE en su Tricentenario.” Nota de prensa, Real Academia Española, 25 de noviembre de 2013. 2. Web.</w:t>
      </w:r>
    </w:p>
  </w:footnote>
  <w:footnote w:id="13">
    <w:p w:rsidR="00440919" w:rsidRDefault="00440919" w:rsidP="003A33C1">
      <w:pPr>
        <w:pStyle w:val="FootnoteText"/>
      </w:pPr>
      <w:r w:rsidRPr="00920DA3">
        <w:rPr>
          <w:rStyle w:val="FootnoteReference"/>
        </w:rPr>
        <w:footnoteRef/>
      </w:r>
      <w:r w:rsidRPr="00920DA3">
        <w:rPr>
          <w:lang w:val="es-ES"/>
        </w:rPr>
        <w:t xml:space="preserve"> Córdova, Félix. “</w:t>
      </w:r>
      <w:r w:rsidRPr="00920DA3">
        <w:rPr>
          <w:i/>
          <w:lang w:val="es-ES"/>
        </w:rPr>
        <w:t>La Peregrinación de Bayoán</w:t>
      </w:r>
      <w:r w:rsidRPr="00920DA3">
        <w:rPr>
          <w:lang w:val="es-ES"/>
        </w:rPr>
        <w:t xml:space="preserve">: Construcción de un Punto de Vista.” </w:t>
      </w:r>
      <w:r w:rsidRPr="00920DA3">
        <w:rPr>
          <w:i/>
          <w:iCs/>
          <w:lang w:val="es-ES"/>
        </w:rPr>
        <w:t>Anuario Hostosiano</w:t>
      </w:r>
      <w:r>
        <w:rPr>
          <w:lang w:val="es-ES"/>
        </w:rPr>
        <w:t xml:space="preserve"> I:</w:t>
      </w:r>
      <w:r w:rsidRPr="00920DA3">
        <w:rPr>
          <w:lang w:val="es-ES"/>
        </w:rPr>
        <w:t xml:space="preserve">I (1988): 98. </w:t>
      </w:r>
      <w:r w:rsidRPr="00920DA3">
        <w:rPr>
          <w:lang w:val="es-PR"/>
        </w:rPr>
        <w:t xml:space="preserve">Impreso. </w:t>
      </w:r>
    </w:p>
  </w:footnote>
  <w:footnote w:id="14">
    <w:p w:rsidR="00440919" w:rsidRDefault="00440919" w:rsidP="003A33C1">
      <w:pPr>
        <w:pStyle w:val="FootnoteText"/>
      </w:pPr>
      <w:r w:rsidRPr="00920DA3">
        <w:rPr>
          <w:rStyle w:val="FootnoteReference"/>
        </w:rPr>
        <w:footnoteRef/>
      </w:r>
      <w:r w:rsidRPr="00920DA3">
        <w:rPr>
          <w:lang w:val="es-PR"/>
        </w:rPr>
        <w:t xml:space="preserve"> Cabrera. 2010. 106, 149. Impreso.</w:t>
      </w:r>
    </w:p>
  </w:footnote>
  <w:footnote w:id="15">
    <w:p w:rsidR="00440919" w:rsidRDefault="00440919" w:rsidP="003A30F0">
      <w:pPr>
        <w:pStyle w:val="FootnoteText"/>
      </w:pPr>
      <w:r w:rsidRPr="00920DA3">
        <w:rPr>
          <w:rStyle w:val="FootnoteReference"/>
        </w:rPr>
        <w:footnoteRef/>
      </w:r>
      <w:r w:rsidRPr="00481078">
        <w:rPr>
          <w:lang w:val="es-PR"/>
        </w:rPr>
        <w:t xml:space="preserve"> </w:t>
      </w:r>
      <w:r w:rsidRPr="00920DA3">
        <w:rPr>
          <w:lang w:val="es-PR"/>
        </w:rPr>
        <w:t xml:space="preserve">Durante la estadía española de Hostos (1851 a 1869), la Academia patrocinó cinco concursos y uno “extraordinario”.  Pero justamente cuando debió competir (1864) existe una ausencia de evidencia para corroborar la realización del concurso ni tampoco existe notificación de premiación o de premiación desierta en las </w:t>
      </w:r>
      <w:r w:rsidRPr="00920DA3">
        <w:rPr>
          <w:i/>
          <w:lang w:val="es-PR"/>
        </w:rPr>
        <w:t>Memorias</w:t>
      </w:r>
      <w:r w:rsidRPr="00920DA3">
        <w:rPr>
          <w:lang w:val="es-PR"/>
        </w:rPr>
        <w:t xml:space="preserve">.  </w:t>
      </w:r>
      <w:r>
        <w:rPr>
          <w:lang w:val="es-ES"/>
        </w:rPr>
        <w:t>De Togores y Carrasco</w:t>
      </w:r>
      <w:r w:rsidRPr="00920DA3">
        <w:rPr>
          <w:lang w:val="es-ES"/>
        </w:rPr>
        <w:t>. 1870. Impreso.</w:t>
      </w:r>
    </w:p>
  </w:footnote>
  <w:footnote w:id="16">
    <w:p w:rsidR="00440919" w:rsidRDefault="00440919" w:rsidP="0092514F">
      <w:pPr>
        <w:pStyle w:val="FootnoteText"/>
      </w:pPr>
      <w:r w:rsidRPr="00920DA3">
        <w:rPr>
          <w:rStyle w:val="FootnoteReference"/>
        </w:rPr>
        <w:footnoteRef/>
      </w:r>
      <w:r w:rsidRPr="00920DA3">
        <w:rPr>
          <w:lang w:val="es-PR"/>
        </w:rPr>
        <w:t xml:space="preserve"> Durante el Trienio Liberal, 1820-1823, representó la llegada de la clase letrada exiliada forzosamente en Francia e Inglaterra por la monarquía absolutista de Fernando VII. </w:t>
      </w:r>
      <w:r>
        <w:rPr>
          <w:lang w:val="es-PR"/>
        </w:rPr>
        <w:t xml:space="preserve"> </w:t>
      </w:r>
      <w:r w:rsidRPr="00920DA3">
        <w:rPr>
          <w:lang w:val="es-PR"/>
        </w:rPr>
        <w:t xml:space="preserve">A su llegada será inaugurada la más preciada “joya” madrileña, el </w:t>
      </w:r>
      <w:r w:rsidRPr="00920DA3">
        <w:rPr>
          <w:i/>
          <w:lang w:val="es-PR"/>
        </w:rPr>
        <w:t>Ateneo Científico y Literario</w:t>
      </w:r>
      <w:r w:rsidRPr="00920DA3">
        <w:rPr>
          <w:lang w:val="es-PR"/>
        </w:rPr>
        <w:t xml:space="preserve"> p</w:t>
      </w:r>
      <w:r>
        <w:rPr>
          <w:lang w:val="es-PR"/>
        </w:rPr>
        <w:t xml:space="preserve">ara la España moderna de 1820, </w:t>
      </w:r>
      <w:r w:rsidRPr="00920DA3">
        <w:rPr>
          <w:lang w:val="es-PR"/>
        </w:rPr>
        <w:t>fundado por la Junta Extraordinaria durant</w:t>
      </w:r>
      <w:r>
        <w:rPr>
          <w:lang w:val="es-PR"/>
        </w:rPr>
        <w:t xml:space="preserve">e el 31 de octubre de 1835 y </w:t>
      </w:r>
      <w:r w:rsidRPr="00920DA3">
        <w:rPr>
          <w:lang w:val="es-PR"/>
        </w:rPr>
        <w:t xml:space="preserve">será cerrado en 1866.  Desde esta fecha se añade al Ateneo el adjetivo de </w:t>
      </w:r>
      <w:r w:rsidRPr="00920DA3">
        <w:rPr>
          <w:i/>
          <w:lang w:val="es-PR"/>
        </w:rPr>
        <w:t>Artístico</w:t>
      </w:r>
      <w:r w:rsidRPr="00920DA3">
        <w:rPr>
          <w:lang w:val="es-PR"/>
        </w:rPr>
        <w:t xml:space="preserve">. </w:t>
      </w:r>
      <w:r>
        <w:rPr>
          <w:lang w:val="es-PR"/>
        </w:rPr>
        <w:t xml:space="preserve"> </w:t>
      </w:r>
      <w:r w:rsidRPr="00920DA3">
        <w:rPr>
          <w:lang w:val="es-PR"/>
        </w:rPr>
        <w:t>Con el ingreso de nuevos socios, el reinaugurado Ateneo unirá el pensamiento filosófico, político y artístico de ambas épocas del romanticismo, liberalismo e ilustración profesados, esta</w:t>
      </w:r>
      <w:r>
        <w:rPr>
          <w:lang w:val="es-PR"/>
        </w:rPr>
        <w:t>bleciendo con est</w:t>
      </w:r>
      <w:r w:rsidRPr="00920DA3">
        <w:rPr>
          <w:lang w:val="es-PR"/>
        </w:rPr>
        <w:t xml:space="preserve">o sus propósitos culturales y educativos cuando establece consolidar y extender la ilustración, debatir con apertura, difundir la cultura y elevar el nivel de vida de la Nación, así como su lema “Socorrer enseñando”.  A su vez, proveerá debates por secciones temáticas anualmente desde sus cátedras permanentes, tales como Ciencias Morales y Políticas, Ciencias de Literatura y Bellas Artes, Ciencias Naturales y Ciencias Físicas y Matemáticas.  Los limitados recursos económicos del Ateneo no impidieron a los ateneístas ocuparse de sostener y aumentar el Gabinete de Lecturas con periódicos, revistas y libros franceses, alemanes e ingleses, entre otros, ya comprados o donados.  </w:t>
      </w:r>
      <w:r w:rsidRPr="00920DA3">
        <w:rPr>
          <w:i/>
          <w:lang w:val="es-PR"/>
        </w:rPr>
        <w:t>Cf.</w:t>
      </w:r>
      <w:r w:rsidRPr="00920DA3">
        <w:rPr>
          <w:lang w:val="es-PR"/>
        </w:rPr>
        <w:t xml:space="preserve"> Huertas Vázquez, Eduardo L. “El Ateneo. Hijo Predilecto de la Económica Matritense.” </w:t>
      </w:r>
      <w:r w:rsidRPr="00920DA3">
        <w:rPr>
          <w:i/>
          <w:lang w:val="es-PR"/>
        </w:rPr>
        <w:t>Ilustración de Madrid</w:t>
      </w:r>
      <w:r w:rsidRPr="00920DA3">
        <w:rPr>
          <w:lang w:val="es-PR"/>
        </w:rPr>
        <w:t xml:space="preserve"> 15 (Primavera 2010): 53-56. Impreso.;  Fulgosio, Fernando. “Memoria.” Madrid: Ateneo Científico y Literario de Madrid, Junta General, 31 de diciembre de 1859. 1861, 1862, 1863. Web.;  Rafael de Labra y Cadrana fue su historiador, </w:t>
      </w:r>
      <w:r w:rsidRPr="00920DA3">
        <w:rPr>
          <w:i/>
          <w:lang w:val="es-PR"/>
        </w:rPr>
        <w:t>El Ateneo (1835-1905): Notas Históricas</w:t>
      </w:r>
      <w:r w:rsidRPr="00920DA3">
        <w:rPr>
          <w:lang w:val="es-PR"/>
        </w:rPr>
        <w:t>. Madrid: Tipografía Al</w:t>
      </w:r>
      <w:r>
        <w:rPr>
          <w:lang w:val="es-PR"/>
        </w:rPr>
        <w:t>onso, 1906. Impreso. En el 2010</w:t>
      </w:r>
      <w:r w:rsidRPr="00920DA3">
        <w:rPr>
          <w:lang w:val="es-PR"/>
        </w:rPr>
        <w:t xml:space="preserve"> se intituló </w:t>
      </w:r>
      <w:r w:rsidRPr="00920DA3">
        <w:rPr>
          <w:i/>
          <w:lang w:val="es-PR"/>
        </w:rPr>
        <w:t>El Ateneo de Madrid: Orígenes, Desenvolvimiento, Representación y Porvenir. El Ateneo (1835-1905): Notas Históricas</w:t>
      </w:r>
      <w:r w:rsidRPr="00920DA3">
        <w:rPr>
          <w:lang w:val="es-PR"/>
        </w:rPr>
        <w:t xml:space="preserve">. Madrid: Ateneo de Madrid, 2010. Impreso.; </w:t>
      </w:r>
      <w:r>
        <w:rPr>
          <w:lang w:val="es-PR"/>
        </w:rPr>
        <w:t xml:space="preserve"> </w:t>
      </w:r>
      <w:r w:rsidRPr="00920DA3">
        <w:rPr>
          <w:lang w:val="es-PR"/>
        </w:rPr>
        <w:t xml:space="preserve">Mora, Gabriela. “El Contexto Social.” </w:t>
      </w:r>
      <w:r w:rsidRPr="00920DA3">
        <w:rPr>
          <w:iCs/>
          <w:lang w:val="es-ES"/>
        </w:rPr>
        <w:t xml:space="preserve">Hostos, Eugenio María de. </w:t>
      </w:r>
      <w:r w:rsidRPr="00920DA3">
        <w:rPr>
          <w:i/>
          <w:iCs/>
          <w:lang w:val="es-ES"/>
        </w:rPr>
        <w:t>Obras Completas</w:t>
      </w:r>
      <w:r w:rsidRPr="00920DA3">
        <w:rPr>
          <w:lang w:val="es-ES"/>
        </w:rPr>
        <w:t>. Edición Crítica.</w:t>
      </w:r>
      <w:r w:rsidRPr="00920DA3">
        <w:rPr>
          <w:i/>
          <w:lang w:val="es-ES"/>
        </w:rPr>
        <w:t xml:space="preserve"> Diario (1866—1869)</w:t>
      </w:r>
      <w:r w:rsidRPr="00920DA3">
        <w:rPr>
          <w:lang w:val="es-ES"/>
        </w:rPr>
        <w:t xml:space="preserve"> II: I. San Juan: Editorial del Instituto de Cultura Puertorriqueña; Editorial de la Universidad de Puerto Rico, 1990. </w:t>
      </w:r>
      <w:r w:rsidRPr="00920DA3">
        <w:rPr>
          <w:lang w:val="es-PR"/>
        </w:rPr>
        <w:t xml:space="preserve">49, 49, n. 29. Impreso. </w:t>
      </w:r>
    </w:p>
  </w:footnote>
  <w:footnote w:id="17">
    <w:p w:rsidR="00440919" w:rsidRDefault="00440919" w:rsidP="00CF1975">
      <w:pPr>
        <w:pStyle w:val="FootnoteText"/>
      </w:pPr>
      <w:r w:rsidRPr="00920DA3">
        <w:rPr>
          <w:rStyle w:val="FootnoteReference"/>
        </w:rPr>
        <w:footnoteRef/>
      </w:r>
      <w:r w:rsidRPr="00920DA3">
        <w:rPr>
          <w:lang w:val="es-PR"/>
        </w:rPr>
        <w:t xml:space="preserve"> </w:t>
      </w:r>
      <w:r w:rsidRPr="00920DA3">
        <w:rPr>
          <w:i/>
          <w:lang w:val="es-PR"/>
        </w:rPr>
        <w:t>Cf.</w:t>
      </w:r>
      <w:r w:rsidRPr="00920DA3">
        <w:rPr>
          <w:lang w:val="es-PR"/>
        </w:rPr>
        <w:t xml:space="preserve"> Pérez Galdós, Benito. “</w:t>
      </w:r>
      <w:r w:rsidRPr="00920DA3">
        <w:rPr>
          <w:shd w:val="clear" w:color="auto" w:fill="FFFFFF"/>
          <w:lang w:val="es-PR"/>
        </w:rPr>
        <w:t xml:space="preserve">Prim” </w:t>
      </w:r>
      <w:r w:rsidRPr="00920DA3">
        <w:rPr>
          <w:i/>
          <w:shd w:val="clear" w:color="auto" w:fill="FFFFFF"/>
          <w:lang w:val="es-PR"/>
        </w:rPr>
        <w:t>Los Episodios Nacionales</w:t>
      </w:r>
      <w:r w:rsidRPr="00920DA3">
        <w:rPr>
          <w:shd w:val="clear" w:color="auto" w:fill="FFFFFF"/>
          <w:lang w:val="es-PR"/>
        </w:rPr>
        <w:t xml:space="preserve">. Tomo IX. Madrid: Ediciones Urbión, 1982. 3963. </w:t>
      </w:r>
      <w:r w:rsidRPr="00920DA3">
        <w:rPr>
          <w:lang w:val="es-PR"/>
        </w:rPr>
        <w:t xml:space="preserve">Impreso. </w:t>
      </w:r>
    </w:p>
  </w:footnote>
  <w:footnote w:id="18">
    <w:p w:rsidR="00440919" w:rsidRDefault="00440919" w:rsidP="003A33C1">
      <w:pPr>
        <w:pStyle w:val="FootnoteText"/>
      </w:pPr>
      <w:r w:rsidRPr="00920DA3">
        <w:rPr>
          <w:rStyle w:val="FootnoteReference"/>
        </w:rPr>
        <w:footnoteRef/>
      </w:r>
      <w:r w:rsidRPr="00920DA3">
        <w:rPr>
          <w:lang w:val="es-PR"/>
        </w:rPr>
        <w:t xml:space="preserve"> Scarano. 1998. 390ss, 405, 416ss. Impreso. </w:t>
      </w:r>
    </w:p>
  </w:footnote>
  <w:footnote w:id="19">
    <w:p w:rsidR="00440919" w:rsidRDefault="00440919" w:rsidP="003A33C1">
      <w:pPr>
        <w:pStyle w:val="FootnoteText"/>
      </w:pPr>
      <w:r w:rsidRPr="00920DA3">
        <w:rPr>
          <w:rStyle w:val="FootnoteReference"/>
        </w:rPr>
        <w:footnoteRef/>
      </w:r>
      <w:r w:rsidRPr="00920DA3">
        <w:rPr>
          <w:i/>
          <w:lang w:val="es-PR"/>
        </w:rPr>
        <w:t xml:space="preserve"> Ibid. </w:t>
      </w:r>
      <w:r w:rsidRPr="00920DA3">
        <w:rPr>
          <w:lang w:val="es-PR"/>
        </w:rPr>
        <w:t xml:space="preserve">423.  </w:t>
      </w:r>
      <w:r w:rsidRPr="00920DA3">
        <w:rPr>
          <w:i/>
          <w:lang w:val="es-PR"/>
        </w:rPr>
        <w:t>Cf.</w:t>
      </w:r>
      <w:r w:rsidRPr="00920DA3">
        <w:rPr>
          <w:lang w:val="es-PR"/>
        </w:rPr>
        <w:t xml:space="preserve"> Baralt, Guillermo A. </w:t>
      </w:r>
      <w:r w:rsidRPr="00920DA3">
        <w:rPr>
          <w:i/>
          <w:lang w:val="es-PR"/>
        </w:rPr>
        <w:t>Esclavos Rebeldes: Conspiraciones y Sublevaciones de Esclavos en Puerto Rico (1795-1873)</w:t>
      </w:r>
      <w:r w:rsidRPr="00920DA3">
        <w:rPr>
          <w:lang w:val="es-PR"/>
        </w:rPr>
        <w:t>. Río Piedras: Ediciones Huracán, 1981. Impreso.</w:t>
      </w:r>
    </w:p>
  </w:footnote>
  <w:footnote w:id="20">
    <w:p w:rsidR="00440919" w:rsidRDefault="00440919" w:rsidP="003A33C1">
      <w:r w:rsidRPr="00920DA3">
        <w:rPr>
          <w:rStyle w:val="FootnoteReference"/>
          <w:sz w:val="20"/>
          <w:szCs w:val="20"/>
        </w:rPr>
        <w:footnoteRef/>
      </w:r>
      <w:r w:rsidRPr="00920DA3">
        <w:rPr>
          <w:sz w:val="20"/>
          <w:szCs w:val="20"/>
          <w:lang w:val="es-PR"/>
        </w:rPr>
        <w:t xml:space="preserve"> Marat, Abniel. </w:t>
      </w:r>
      <w:r w:rsidRPr="00920DA3">
        <w:rPr>
          <w:i/>
          <w:sz w:val="20"/>
          <w:szCs w:val="20"/>
          <w:lang w:val="es-PR"/>
        </w:rPr>
        <w:t xml:space="preserve">poemas de un homosexual revolucionario. </w:t>
      </w:r>
      <w:r w:rsidRPr="00920DA3">
        <w:rPr>
          <w:sz w:val="20"/>
          <w:szCs w:val="20"/>
          <w:shd w:val="clear" w:color="auto" w:fill="FFFFFF"/>
          <w:lang w:val="es-PR"/>
        </w:rPr>
        <w:t>San Juan: Ediciones Gallo Galante, 1985.</w:t>
      </w:r>
      <w:r w:rsidRPr="00920DA3">
        <w:rPr>
          <w:sz w:val="20"/>
          <w:szCs w:val="20"/>
          <w:lang w:val="es-PR"/>
        </w:rPr>
        <w:t xml:space="preserve"> 20-1. Impreso.</w:t>
      </w:r>
    </w:p>
  </w:footnote>
  <w:footnote w:id="21">
    <w:p w:rsidR="00440919" w:rsidRDefault="00440919" w:rsidP="003A33C1">
      <w:pPr>
        <w:pStyle w:val="NoSpacing"/>
      </w:pPr>
      <w:r w:rsidRPr="00920DA3">
        <w:rPr>
          <w:rStyle w:val="FootnoteReference"/>
          <w:sz w:val="20"/>
          <w:szCs w:val="20"/>
        </w:rPr>
        <w:footnoteRef/>
      </w:r>
      <w:r w:rsidRPr="00920DA3">
        <w:rPr>
          <w:sz w:val="20"/>
          <w:szCs w:val="20"/>
          <w:lang w:val="es-PR"/>
        </w:rPr>
        <w:t xml:space="preserve"> Mora, Gabriela. </w:t>
      </w:r>
      <w:r w:rsidRPr="00920DA3">
        <w:rPr>
          <w:i/>
          <w:sz w:val="20"/>
          <w:szCs w:val="20"/>
          <w:lang w:val="es-PR"/>
        </w:rPr>
        <w:t>Hostos Intimista: Introducción a su Diario</w:t>
      </w:r>
      <w:r w:rsidRPr="00920DA3">
        <w:rPr>
          <w:sz w:val="20"/>
          <w:szCs w:val="20"/>
          <w:lang w:val="es-PR"/>
        </w:rPr>
        <w:t>. San Juan: Instituto de Cultura Puertorriqueña, 1976. 19. Impreso.</w:t>
      </w:r>
    </w:p>
  </w:footnote>
  <w:footnote w:id="22">
    <w:p w:rsidR="00440919" w:rsidRDefault="00440919" w:rsidP="003A33C1">
      <w:r w:rsidRPr="00920DA3">
        <w:rPr>
          <w:rStyle w:val="FootnoteReference"/>
          <w:sz w:val="20"/>
          <w:szCs w:val="20"/>
        </w:rPr>
        <w:footnoteRef/>
      </w:r>
      <w:r w:rsidRPr="00920DA3">
        <w:rPr>
          <w:sz w:val="20"/>
          <w:szCs w:val="20"/>
          <w:lang w:val="es-PR"/>
        </w:rPr>
        <w:t xml:space="preserve"> Álvarez, Ernesto. </w:t>
      </w:r>
      <w:r w:rsidRPr="00920DA3">
        <w:rPr>
          <w:i/>
          <w:sz w:val="20"/>
          <w:szCs w:val="20"/>
          <w:lang w:val="es-PR"/>
        </w:rPr>
        <w:t>Hostos Novelista: Estética y Psicología en “La Peregrinación de Bayoán.”</w:t>
      </w:r>
      <w:r w:rsidRPr="00920DA3">
        <w:rPr>
          <w:sz w:val="20"/>
          <w:szCs w:val="20"/>
          <w:lang w:val="es-PR"/>
        </w:rPr>
        <w:t xml:space="preserve"> Río Piedras: Edil, 2000. 56. Impreso.</w:t>
      </w:r>
    </w:p>
  </w:footnote>
  <w:footnote w:id="23">
    <w:p w:rsidR="00440919" w:rsidRDefault="00440919" w:rsidP="003A33C1">
      <w:pPr>
        <w:pStyle w:val="FootnoteText"/>
      </w:pPr>
      <w:r w:rsidRPr="00920DA3">
        <w:rPr>
          <w:rStyle w:val="FootnoteReference"/>
        </w:rPr>
        <w:footnoteRef/>
      </w:r>
      <w:r w:rsidRPr="00920DA3">
        <w:rPr>
          <w:lang w:val="es-PR"/>
        </w:rPr>
        <w:t xml:space="preserve"> Marcuello Benedicto, Juan Ignacio. “La Libertad de Imprenta y su Marco Legal en la España Liberal.” </w:t>
      </w:r>
      <w:r w:rsidRPr="00920DA3">
        <w:rPr>
          <w:i/>
          <w:lang w:val="es-PR"/>
        </w:rPr>
        <w:t>Ayer</w:t>
      </w:r>
      <w:r w:rsidRPr="00920DA3">
        <w:rPr>
          <w:lang w:val="es-PR"/>
        </w:rPr>
        <w:t xml:space="preserve"> 34 (1999): 79.</w:t>
      </w:r>
    </w:p>
  </w:footnote>
  <w:footnote w:id="24">
    <w:p w:rsidR="00440919" w:rsidRDefault="00440919" w:rsidP="003A33C1">
      <w:pPr>
        <w:rPr>
          <w:sz w:val="20"/>
          <w:szCs w:val="20"/>
          <w:lang w:val="es-PR"/>
        </w:rPr>
      </w:pPr>
      <w:r w:rsidRPr="00920DA3">
        <w:rPr>
          <w:rStyle w:val="FootnoteReference"/>
          <w:sz w:val="20"/>
          <w:szCs w:val="20"/>
        </w:rPr>
        <w:footnoteRef/>
      </w:r>
      <w:r w:rsidRPr="00920DA3">
        <w:rPr>
          <w:sz w:val="20"/>
          <w:szCs w:val="20"/>
          <w:lang w:val="es-PR"/>
        </w:rPr>
        <w:t xml:space="preserve"> Rivera de Álvarez, Josefina. </w:t>
      </w:r>
      <w:r w:rsidRPr="00920DA3">
        <w:rPr>
          <w:i/>
          <w:sz w:val="20"/>
          <w:szCs w:val="20"/>
          <w:lang w:val="es-PR"/>
        </w:rPr>
        <w:t>Literatura Puertorriqueña. Su Proceso en el Tiempo</w:t>
      </w:r>
      <w:r w:rsidRPr="00920DA3">
        <w:rPr>
          <w:sz w:val="20"/>
          <w:szCs w:val="20"/>
          <w:lang w:val="es-PR"/>
        </w:rPr>
        <w:t xml:space="preserve">. Madrid: Ediciones Partenón, 1983. 534. Impreso.  </w:t>
      </w:r>
      <w:r w:rsidRPr="00920DA3">
        <w:rPr>
          <w:i/>
          <w:sz w:val="20"/>
          <w:szCs w:val="20"/>
          <w:lang w:val="es-PR"/>
        </w:rPr>
        <w:t xml:space="preserve">Cf. </w:t>
      </w:r>
      <w:r w:rsidRPr="00920DA3">
        <w:rPr>
          <w:sz w:val="20"/>
          <w:szCs w:val="20"/>
          <w:lang w:val="es-ES"/>
        </w:rPr>
        <w:t xml:space="preserve">Beauchamp, José Juan. “La Peregrinación de Bayoán: Crisis de la Novela y Novela de la Crisis de la Búsqueda de Valores.” </w:t>
      </w:r>
      <w:r w:rsidRPr="00920DA3">
        <w:rPr>
          <w:i/>
          <w:iCs/>
          <w:sz w:val="20"/>
          <w:szCs w:val="20"/>
          <w:lang w:val="es-ES"/>
        </w:rPr>
        <w:t>Talleres</w:t>
      </w:r>
      <w:r w:rsidRPr="00920DA3">
        <w:rPr>
          <w:sz w:val="20"/>
          <w:szCs w:val="20"/>
          <w:lang w:val="es-ES"/>
        </w:rPr>
        <w:t xml:space="preserve"> 5:1-2 (1989):</w:t>
      </w:r>
      <w:r w:rsidRPr="00920DA3">
        <w:rPr>
          <w:sz w:val="20"/>
          <w:szCs w:val="20"/>
          <w:lang w:val="es-PR"/>
        </w:rPr>
        <w:t xml:space="preserve"> 156. </w:t>
      </w:r>
      <w:r w:rsidRPr="008067ED">
        <w:rPr>
          <w:sz w:val="20"/>
          <w:szCs w:val="20"/>
          <w:lang w:val="es-PR"/>
        </w:rPr>
        <w:t xml:space="preserve">Impreso.  </w:t>
      </w:r>
    </w:p>
    <w:p w:rsidR="00440919" w:rsidRDefault="00440919" w:rsidP="003A33C1">
      <w:pPr>
        <w:rPr>
          <w:sz w:val="20"/>
          <w:szCs w:val="20"/>
          <w:lang w:val="es-PR"/>
        </w:rPr>
      </w:pPr>
    </w:p>
    <w:p w:rsidR="00440919" w:rsidRDefault="00440919" w:rsidP="003A33C1">
      <w:r w:rsidRPr="008067ED">
        <w:rPr>
          <w:sz w:val="20"/>
          <w:szCs w:val="20"/>
          <w:lang w:val="es-PR"/>
        </w:rPr>
        <w:t>En la actualidad quien analiza la ironía en la narrativa hostosiana es Luis Felipe Díaz</w:t>
      </w:r>
      <w:r w:rsidRPr="008067ED">
        <w:rPr>
          <w:sz w:val="20"/>
          <w:szCs w:val="20"/>
          <w:lang w:val="es-ES"/>
        </w:rPr>
        <w:t xml:space="preserve"> desde el discurso de la modernidad.</w:t>
      </w:r>
      <w:r>
        <w:rPr>
          <w:sz w:val="20"/>
          <w:szCs w:val="20"/>
          <w:lang w:val="es-ES"/>
        </w:rPr>
        <w:t xml:space="preserve">  </w:t>
      </w:r>
      <w:r w:rsidRPr="002E5DD0">
        <w:rPr>
          <w:sz w:val="20"/>
          <w:szCs w:val="20"/>
          <w:lang w:val="es-PR"/>
        </w:rPr>
        <w:t xml:space="preserve">Díaz. </w:t>
      </w:r>
      <w:r w:rsidRPr="002E5DD0">
        <w:rPr>
          <w:i/>
          <w:sz w:val="20"/>
          <w:szCs w:val="20"/>
          <w:lang w:val="es-PR"/>
        </w:rPr>
        <w:t xml:space="preserve">De Charcas, Espejos, Infantes y Velorios en la Literatura Puertorriqueña. </w:t>
      </w:r>
      <w:r>
        <w:rPr>
          <w:sz w:val="20"/>
          <w:szCs w:val="20"/>
          <w:lang w:val="es-PR"/>
        </w:rPr>
        <w:t xml:space="preserve">2da ed. corregida y ampliada. </w:t>
      </w:r>
      <w:r w:rsidRPr="002E5DD0">
        <w:rPr>
          <w:sz w:val="20"/>
          <w:szCs w:val="20"/>
          <w:lang w:val="es-PR"/>
        </w:rPr>
        <w:t>San J</w:t>
      </w:r>
      <w:r>
        <w:rPr>
          <w:sz w:val="20"/>
          <w:szCs w:val="20"/>
          <w:lang w:val="es-PR"/>
        </w:rPr>
        <w:t>uan: Isla Negra Editores, 2011.</w:t>
      </w:r>
      <w:r w:rsidRPr="002E5DD0">
        <w:rPr>
          <w:sz w:val="20"/>
          <w:szCs w:val="20"/>
          <w:lang w:val="es-PR"/>
        </w:rPr>
        <w:t xml:space="preserve"> 24</w:t>
      </w:r>
      <w:r>
        <w:rPr>
          <w:sz w:val="20"/>
          <w:szCs w:val="20"/>
          <w:lang w:val="es-PR"/>
        </w:rPr>
        <w:t>.</w:t>
      </w:r>
      <w:r w:rsidRPr="00D07270">
        <w:rPr>
          <w:sz w:val="20"/>
          <w:szCs w:val="20"/>
          <w:lang w:val="es-PR"/>
        </w:rPr>
        <w:t xml:space="preserve"> </w:t>
      </w:r>
      <w:r>
        <w:rPr>
          <w:sz w:val="20"/>
          <w:szCs w:val="20"/>
          <w:lang w:val="es-PR"/>
        </w:rPr>
        <w:t>Impreso</w:t>
      </w:r>
      <w:r w:rsidRPr="002E5DD0">
        <w:rPr>
          <w:sz w:val="20"/>
          <w:szCs w:val="20"/>
          <w:lang w:val="es-PR"/>
        </w:rPr>
        <w:t xml:space="preserve">.; </w:t>
      </w:r>
      <w:r>
        <w:rPr>
          <w:sz w:val="20"/>
          <w:szCs w:val="20"/>
          <w:lang w:val="es-PR"/>
        </w:rPr>
        <w:t xml:space="preserve">Díaz. </w:t>
      </w:r>
      <w:r w:rsidRPr="002E5DD0">
        <w:rPr>
          <w:i/>
          <w:iCs/>
          <w:sz w:val="20"/>
          <w:szCs w:val="20"/>
          <w:lang w:val="es-ES"/>
        </w:rPr>
        <w:t>La Na(rra)ción en la Literatura Puertorriqueña</w:t>
      </w:r>
      <w:r>
        <w:rPr>
          <w:sz w:val="20"/>
          <w:szCs w:val="20"/>
          <w:lang w:val="es-ES"/>
        </w:rPr>
        <w:t xml:space="preserve">. </w:t>
      </w:r>
      <w:r w:rsidRPr="002E5DD0">
        <w:rPr>
          <w:sz w:val="20"/>
          <w:szCs w:val="20"/>
          <w:lang w:val="es-ES"/>
        </w:rPr>
        <w:t>San Juan:</w:t>
      </w:r>
      <w:r>
        <w:rPr>
          <w:sz w:val="20"/>
          <w:szCs w:val="20"/>
          <w:lang w:val="es-ES"/>
        </w:rPr>
        <w:t xml:space="preserve"> Ediciones Huracán, Inc., 2008.</w:t>
      </w:r>
      <w:r w:rsidRPr="002E5DD0">
        <w:rPr>
          <w:sz w:val="20"/>
          <w:szCs w:val="20"/>
          <w:lang w:val="es-ES"/>
        </w:rPr>
        <w:t xml:space="preserve"> 72</w:t>
      </w:r>
      <w:r w:rsidRPr="002E5DD0">
        <w:rPr>
          <w:sz w:val="20"/>
          <w:szCs w:val="20"/>
          <w:lang w:val="es-PR"/>
        </w:rPr>
        <w:t xml:space="preserve">. </w:t>
      </w:r>
      <w:r w:rsidRPr="00610BCE">
        <w:rPr>
          <w:sz w:val="20"/>
          <w:szCs w:val="20"/>
          <w:lang w:val="es-PR"/>
        </w:rPr>
        <w:t>Impreso.</w:t>
      </w:r>
      <w:r>
        <w:rPr>
          <w:sz w:val="20"/>
          <w:szCs w:val="20"/>
          <w:lang w:val="es-PR"/>
        </w:rPr>
        <w:t xml:space="preserve">  </w:t>
      </w:r>
      <w:r w:rsidRPr="00D07270">
        <w:rPr>
          <w:i/>
          <w:sz w:val="20"/>
          <w:szCs w:val="20"/>
          <w:lang w:val="es-PR"/>
        </w:rPr>
        <w:t>Cf.</w:t>
      </w:r>
      <w:r w:rsidRPr="002E5DD0">
        <w:rPr>
          <w:sz w:val="20"/>
          <w:szCs w:val="20"/>
          <w:lang w:val="es-PR"/>
        </w:rPr>
        <w:t xml:space="preserve"> Rosa</w:t>
      </w:r>
      <w:r>
        <w:rPr>
          <w:sz w:val="20"/>
          <w:szCs w:val="20"/>
          <w:lang w:val="es-PR"/>
        </w:rPr>
        <w:t>, Richard</w:t>
      </w:r>
      <w:r w:rsidRPr="002E5DD0">
        <w:rPr>
          <w:sz w:val="20"/>
          <w:szCs w:val="20"/>
          <w:lang w:val="es-PR"/>
        </w:rPr>
        <w:t xml:space="preserve">. </w:t>
      </w:r>
      <w:r>
        <w:rPr>
          <w:sz w:val="20"/>
          <w:szCs w:val="20"/>
          <w:lang w:val="es-PR"/>
        </w:rPr>
        <w:t>“La ‘Cosa’ h</w:t>
      </w:r>
      <w:r w:rsidRPr="002E5DD0">
        <w:rPr>
          <w:sz w:val="20"/>
          <w:szCs w:val="20"/>
          <w:lang w:val="es-PR"/>
        </w:rPr>
        <w:t xml:space="preserve">ostosiana y la ‘cosa’ de Hostos: Ética, Estética y Mercancía.” </w:t>
      </w:r>
      <w:r w:rsidRPr="002E5DD0">
        <w:rPr>
          <w:i/>
          <w:sz w:val="20"/>
          <w:szCs w:val="20"/>
          <w:lang w:val="es-PR"/>
        </w:rPr>
        <w:t>Exégesis</w:t>
      </w:r>
      <w:r>
        <w:rPr>
          <w:sz w:val="20"/>
          <w:szCs w:val="20"/>
          <w:lang w:val="es-PR"/>
        </w:rPr>
        <w:t xml:space="preserve"> 48/50 (A</w:t>
      </w:r>
      <w:r w:rsidRPr="002E5DD0">
        <w:rPr>
          <w:sz w:val="20"/>
          <w:szCs w:val="20"/>
          <w:lang w:val="es-PR"/>
        </w:rPr>
        <w:t>gosto 2003): 191.</w:t>
      </w:r>
      <w:r w:rsidRPr="00D07270">
        <w:rPr>
          <w:sz w:val="20"/>
          <w:szCs w:val="20"/>
          <w:lang w:val="es-PR"/>
        </w:rPr>
        <w:t xml:space="preserve"> </w:t>
      </w:r>
      <w:r w:rsidRPr="00610BCE">
        <w:rPr>
          <w:sz w:val="20"/>
          <w:szCs w:val="20"/>
          <w:lang w:val="es-PR"/>
        </w:rPr>
        <w:t>Impreso.</w:t>
      </w:r>
    </w:p>
  </w:footnote>
  <w:footnote w:id="25">
    <w:p w:rsidR="00440919" w:rsidRDefault="00440919">
      <w:pPr>
        <w:pStyle w:val="FootnoteText"/>
      </w:pPr>
      <w:r>
        <w:rPr>
          <w:rStyle w:val="FootnoteReference"/>
        </w:rPr>
        <w:footnoteRef/>
      </w:r>
      <w:r w:rsidRPr="00481078">
        <w:rPr>
          <w:lang w:val="es-PR"/>
        </w:rPr>
        <w:t xml:space="preserve"> </w:t>
      </w:r>
      <w:r w:rsidRPr="002E5DD0">
        <w:rPr>
          <w:lang w:val="es-PR"/>
        </w:rPr>
        <w:t xml:space="preserve">Manolo </w:t>
      </w:r>
      <w:r w:rsidRPr="002E5DD0">
        <w:rPr>
          <w:lang w:val="es-ES"/>
        </w:rPr>
        <w:t>Nuñez Negrón hace un excelente aporte sobre las tretas subalternas con este lenguaje ante el poder en la li</w:t>
      </w:r>
      <w:r>
        <w:rPr>
          <w:lang w:val="es-ES"/>
        </w:rPr>
        <w:t xml:space="preserve">teratura hispanoamericana en </w:t>
      </w:r>
      <w:r w:rsidRPr="002E5DD0">
        <w:rPr>
          <w:i/>
          <w:lang w:val="es-ES"/>
        </w:rPr>
        <w:t>Políticas del Humor en América Latina. Estética y Discurso Satírico en el Siglo XIX</w:t>
      </w:r>
      <w:r w:rsidRPr="002E5DD0">
        <w:rPr>
          <w:lang w:val="es-ES"/>
        </w:rPr>
        <w:t>. Río Piedras: Ediciones Huracán, 2011. Impreso.</w:t>
      </w:r>
      <w:r>
        <w:rPr>
          <w:lang w:val="es-ES"/>
        </w:rPr>
        <w:t xml:space="preserve"> </w:t>
      </w:r>
    </w:p>
  </w:footnote>
  <w:footnote w:id="26">
    <w:p w:rsidR="00440919" w:rsidRDefault="00440919" w:rsidP="003A33C1">
      <w:pPr>
        <w:pStyle w:val="FootnoteText"/>
      </w:pPr>
      <w:r w:rsidRPr="008067ED">
        <w:rPr>
          <w:rStyle w:val="FootnoteReference"/>
        </w:rPr>
        <w:footnoteRef/>
      </w:r>
      <w:r w:rsidRPr="008067ED">
        <w:rPr>
          <w:lang w:val="es-PR"/>
        </w:rPr>
        <w:t xml:space="preserve"> Citada en Babín, María Teresa. “La Crítica Literaria (en Puerto Rico).” </w:t>
      </w:r>
      <w:r w:rsidRPr="008067ED">
        <w:rPr>
          <w:i/>
          <w:lang w:val="es-PR"/>
        </w:rPr>
        <w:t>Literatura Puertorriqueña</w:t>
      </w:r>
      <w:r w:rsidRPr="00920DA3">
        <w:rPr>
          <w:i/>
          <w:lang w:val="es-PR"/>
        </w:rPr>
        <w:t>. 21 Conferencias</w:t>
      </w:r>
      <w:r w:rsidRPr="00920DA3">
        <w:rPr>
          <w:lang w:val="es-PR"/>
        </w:rPr>
        <w:t>. San Juan: Instituto de Cultura Puertorriqueña, 1960. 565-566. Impreso.</w:t>
      </w:r>
    </w:p>
  </w:footnote>
  <w:footnote w:id="27">
    <w:p w:rsidR="00440919" w:rsidRDefault="00440919" w:rsidP="003A33C1">
      <w:r w:rsidRPr="00920DA3">
        <w:rPr>
          <w:rStyle w:val="FootnoteReference"/>
          <w:sz w:val="20"/>
          <w:szCs w:val="20"/>
        </w:rPr>
        <w:footnoteRef/>
      </w:r>
      <w:r w:rsidRPr="00920DA3">
        <w:rPr>
          <w:i/>
          <w:sz w:val="20"/>
          <w:szCs w:val="20"/>
          <w:lang w:val="es-PR"/>
        </w:rPr>
        <w:t xml:space="preserve"> Cf.</w:t>
      </w:r>
      <w:r w:rsidRPr="00920DA3">
        <w:rPr>
          <w:sz w:val="20"/>
          <w:szCs w:val="20"/>
          <w:lang w:val="es-PR"/>
        </w:rPr>
        <w:t xml:space="preserve"> Álvarez. 2000.</w:t>
      </w:r>
      <w:r>
        <w:rPr>
          <w:sz w:val="20"/>
          <w:szCs w:val="20"/>
          <w:lang w:val="es-PR"/>
        </w:rPr>
        <w:t xml:space="preserve"> </w:t>
      </w:r>
      <w:r w:rsidRPr="00920DA3">
        <w:rPr>
          <w:sz w:val="20"/>
          <w:szCs w:val="20"/>
          <w:lang w:val="es-PR"/>
        </w:rPr>
        <w:t xml:space="preserve">14-5; 57, n. 15. Impreso.;  </w:t>
      </w:r>
      <w:r w:rsidRPr="00920DA3">
        <w:rPr>
          <w:i/>
          <w:sz w:val="20"/>
          <w:szCs w:val="20"/>
          <w:lang w:val="es-PR"/>
        </w:rPr>
        <w:t>Cf.</w:t>
      </w:r>
      <w:r w:rsidRPr="00920DA3">
        <w:rPr>
          <w:sz w:val="20"/>
          <w:szCs w:val="20"/>
          <w:lang w:val="es-PR"/>
        </w:rPr>
        <w:t xml:space="preserve"> Álvarez. 1997. 24-25. Impreso.</w:t>
      </w:r>
    </w:p>
  </w:footnote>
  <w:footnote w:id="28">
    <w:p w:rsidR="00440919" w:rsidRDefault="00440919" w:rsidP="003A33C1">
      <w:r w:rsidRPr="00920DA3">
        <w:rPr>
          <w:rStyle w:val="FootnoteReference"/>
          <w:sz w:val="20"/>
          <w:szCs w:val="20"/>
        </w:rPr>
        <w:footnoteRef/>
      </w:r>
      <w:r w:rsidRPr="00920DA3">
        <w:rPr>
          <w:i/>
          <w:sz w:val="20"/>
          <w:szCs w:val="20"/>
          <w:lang w:val="es-PR"/>
        </w:rPr>
        <w:t xml:space="preserve"> Cf. </w:t>
      </w:r>
      <w:r w:rsidRPr="00920DA3">
        <w:rPr>
          <w:sz w:val="20"/>
          <w:szCs w:val="20"/>
          <w:lang w:val="es-ES"/>
        </w:rPr>
        <w:t xml:space="preserve">Tollinchi, Esteban. </w:t>
      </w:r>
      <w:r w:rsidRPr="00920DA3">
        <w:rPr>
          <w:i/>
          <w:sz w:val="20"/>
          <w:szCs w:val="20"/>
          <w:lang w:val="es-ES"/>
        </w:rPr>
        <w:t>Romanticismo y Modernidad. Ideas Fundamentales de la Cultura del Siglo XIX</w:t>
      </w:r>
      <w:r w:rsidRPr="00920DA3">
        <w:rPr>
          <w:sz w:val="20"/>
          <w:szCs w:val="20"/>
          <w:lang w:val="es-ES"/>
        </w:rPr>
        <w:t xml:space="preserve">. Río Piedras: Editorial de la Universidad de Puerto Rico, 1989. </w:t>
      </w:r>
      <w:r w:rsidRPr="00920DA3">
        <w:rPr>
          <w:sz w:val="20"/>
          <w:szCs w:val="20"/>
          <w:lang w:val="es-PR"/>
        </w:rPr>
        <w:t xml:space="preserve">1113, 1134. Impreso.;  </w:t>
      </w:r>
      <w:r w:rsidRPr="00920DA3">
        <w:rPr>
          <w:sz w:val="20"/>
          <w:szCs w:val="20"/>
          <w:lang w:val="es-ES"/>
        </w:rPr>
        <w:t xml:space="preserve">Estébanez Calderón, Demetrio. </w:t>
      </w:r>
      <w:r w:rsidRPr="00920DA3">
        <w:rPr>
          <w:i/>
          <w:sz w:val="20"/>
          <w:szCs w:val="20"/>
          <w:lang w:val="es-ES"/>
        </w:rPr>
        <w:t>Diccionario de Términos Literarios.</w:t>
      </w:r>
      <w:r w:rsidRPr="00920DA3">
        <w:rPr>
          <w:sz w:val="20"/>
          <w:szCs w:val="20"/>
          <w:lang w:val="es-ES"/>
        </w:rPr>
        <w:t xml:space="preserve"> 6ta Reimpresión. Madrid: Alianza Editorial, 2008. 718, </w:t>
      </w:r>
      <w:r w:rsidRPr="00920DA3">
        <w:rPr>
          <w:sz w:val="20"/>
          <w:szCs w:val="20"/>
          <w:lang w:val="es-PR"/>
        </w:rPr>
        <w:t>903. Impreso.</w:t>
      </w:r>
    </w:p>
  </w:footnote>
  <w:footnote w:id="29">
    <w:p w:rsidR="00440919" w:rsidRDefault="00440919" w:rsidP="003A33C1">
      <w:pPr>
        <w:pStyle w:val="FootnoteText"/>
        <w:rPr>
          <w:lang w:val="es-PR"/>
        </w:rPr>
      </w:pPr>
      <w:r w:rsidRPr="00920DA3">
        <w:rPr>
          <w:rStyle w:val="FootnoteReference"/>
        </w:rPr>
        <w:footnoteRef/>
      </w:r>
      <w:r w:rsidRPr="00920DA3">
        <w:rPr>
          <w:lang w:val="es-PR"/>
        </w:rPr>
        <w:t xml:space="preserve"> </w:t>
      </w:r>
      <w:r w:rsidRPr="00920DA3">
        <w:rPr>
          <w:i/>
          <w:lang w:val="es-PR"/>
        </w:rPr>
        <w:t xml:space="preserve">Cf. </w:t>
      </w:r>
      <w:r w:rsidRPr="00920DA3">
        <w:rPr>
          <w:lang w:val="es-ES"/>
        </w:rPr>
        <w:t>Caballero Wangüemert</w:t>
      </w:r>
      <w:r>
        <w:rPr>
          <w:lang w:val="es-ES"/>
        </w:rPr>
        <w:t>, María</w:t>
      </w:r>
      <w:r w:rsidRPr="00920DA3">
        <w:rPr>
          <w:lang w:val="es-ES"/>
        </w:rPr>
        <w:t xml:space="preserve">. “Intertextualidad y Modelos: La Peregrinación de Bayoán, de Eugenio María de Hostos.” </w:t>
      </w:r>
      <w:r w:rsidRPr="00920DA3">
        <w:rPr>
          <w:i/>
          <w:iCs/>
          <w:lang w:val="es-ES"/>
        </w:rPr>
        <w:t>Revista de Estudios Hispánicos</w:t>
      </w:r>
      <w:r w:rsidRPr="00920DA3">
        <w:rPr>
          <w:lang w:val="es-ES"/>
        </w:rPr>
        <w:t xml:space="preserve"> 33:1 (2006): 3-16. Impreso</w:t>
      </w:r>
    </w:p>
    <w:p w:rsidR="00440919" w:rsidRDefault="00440919" w:rsidP="003A33C1">
      <w:pPr>
        <w:pStyle w:val="FootnoteText"/>
        <w:rPr>
          <w:lang w:val="es-PR"/>
        </w:rPr>
      </w:pPr>
    </w:p>
    <w:p w:rsidR="00440919" w:rsidRDefault="00440919" w:rsidP="003A33C1">
      <w:pPr>
        <w:pStyle w:val="FootnoteText"/>
      </w:pPr>
      <w:r w:rsidRPr="00920DA3">
        <w:rPr>
          <w:lang w:val="es-PR"/>
        </w:rPr>
        <w:t>De España, un teatro comparable al de Shakespeare y las obras de Hostos es el de Antonio García Gutiérrez, quien ocupara la silla P</w:t>
      </w:r>
      <w:r>
        <w:rPr>
          <w:vertAlign w:val="superscript"/>
          <w:lang w:val="es-PR"/>
        </w:rPr>
        <w:t>7</w:t>
      </w:r>
      <w:r w:rsidRPr="00920DA3">
        <w:rPr>
          <w:lang w:val="es-PR"/>
        </w:rPr>
        <w:t xml:space="preserve"> en la </w:t>
      </w:r>
      <w:r w:rsidRPr="00920DA3">
        <w:rPr>
          <w:i/>
          <w:lang w:val="es-PR"/>
        </w:rPr>
        <w:t>RAE</w:t>
      </w:r>
      <w:r w:rsidRPr="00920DA3">
        <w:rPr>
          <w:lang w:val="es-PR"/>
        </w:rPr>
        <w:t xml:space="preserve">, escribió </w:t>
      </w:r>
      <w:r w:rsidRPr="00920DA3">
        <w:rPr>
          <w:i/>
          <w:lang w:val="es-PR"/>
        </w:rPr>
        <w:t xml:space="preserve">El Trovador </w:t>
      </w:r>
      <w:r w:rsidRPr="00920DA3">
        <w:rPr>
          <w:lang w:val="es-PR"/>
        </w:rPr>
        <w:t xml:space="preserve">representada en 1836 que lo catapultó a la cima literaria, ayudado por José de Espronceda y con una crítica elogiosa de Mariano José de Larra. </w:t>
      </w:r>
      <w:r>
        <w:rPr>
          <w:lang w:val="es-PR"/>
        </w:rPr>
        <w:t xml:space="preserve"> </w:t>
      </w:r>
      <w:r w:rsidRPr="00920DA3">
        <w:rPr>
          <w:lang w:val="es-PR"/>
        </w:rPr>
        <w:t xml:space="preserve">Contiene temáticas tanto de </w:t>
      </w:r>
      <w:r w:rsidRPr="00920DA3">
        <w:rPr>
          <w:i/>
          <w:lang w:val="es-PR"/>
        </w:rPr>
        <w:t>Hamlet</w:t>
      </w:r>
      <w:r w:rsidRPr="00920DA3">
        <w:rPr>
          <w:lang w:val="es-PR"/>
        </w:rPr>
        <w:t xml:space="preserve"> como de </w:t>
      </w:r>
      <w:r w:rsidRPr="00920DA3">
        <w:rPr>
          <w:i/>
          <w:lang w:val="es-PR"/>
        </w:rPr>
        <w:t>Romeo y Julieta</w:t>
      </w:r>
      <w:r w:rsidRPr="00920DA3">
        <w:rPr>
          <w:lang w:val="es-PR"/>
        </w:rPr>
        <w:t xml:space="preserve">. </w:t>
      </w:r>
      <w:r>
        <w:rPr>
          <w:lang w:val="es-PR"/>
        </w:rPr>
        <w:t xml:space="preserve"> </w:t>
      </w:r>
      <w:r w:rsidRPr="00920DA3">
        <w:rPr>
          <w:i/>
          <w:lang w:val="es-PR"/>
        </w:rPr>
        <w:t xml:space="preserve">Cf. </w:t>
      </w:r>
      <w:r>
        <w:rPr>
          <w:lang w:val="es-ES"/>
        </w:rPr>
        <w:t>Navas Ruiz</w:t>
      </w:r>
      <w:r w:rsidRPr="00920DA3">
        <w:rPr>
          <w:lang w:val="es-ES"/>
        </w:rPr>
        <w:t xml:space="preserve">. 1990. </w:t>
      </w:r>
      <w:r w:rsidRPr="00920DA3">
        <w:rPr>
          <w:lang w:val="es-PR"/>
        </w:rPr>
        <w:t>282-286ss. Impreso.</w:t>
      </w:r>
    </w:p>
  </w:footnote>
  <w:footnote w:id="30">
    <w:p w:rsidR="00440919" w:rsidRPr="00920DA3" w:rsidRDefault="00440919" w:rsidP="003A33C1">
      <w:pPr>
        <w:rPr>
          <w:sz w:val="20"/>
          <w:szCs w:val="20"/>
          <w:lang w:val="es-PR"/>
        </w:rPr>
      </w:pPr>
      <w:r w:rsidRPr="00920DA3">
        <w:rPr>
          <w:rStyle w:val="FootnoteReference"/>
          <w:sz w:val="20"/>
          <w:szCs w:val="20"/>
        </w:rPr>
        <w:footnoteRef/>
      </w:r>
      <w:r w:rsidRPr="00920DA3">
        <w:rPr>
          <w:sz w:val="20"/>
          <w:szCs w:val="20"/>
          <w:lang w:val="es-PR"/>
        </w:rPr>
        <w:t xml:space="preserve"> Hostos, Eugenio María de. </w:t>
      </w:r>
      <w:r w:rsidRPr="00920DA3">
        <w:rPr>
          <w:i/>
          <w:iCs/>
          <w:sz w:val="20"/>
          <w:szCs w:val="20"/>
          <w:lang w:val="es-ES"/>
        </w:rPr>
        <w:t>Obras Completas</w:t>
      </w:r>
      <w:r w:rsidRPr="00920DA3">
        <w:rPr>
          <w:sz w:val="20"/>
          <w:szCs w:val="20"/>
          <w:lang w:val="es-ES"/>
        </w:rPr>
        <w:t xml:space="preserve">. Edición Crítica. </w:t>
      </w:r>
      <w:r w:rsidRPr="00920DA3">
        <w:rPr>
          <w:i/>
          <w:sz w:val="20"/>
          <w:szCs w:val="20"/>
          <w:lang w:val="es-ES"/>
        </w:rPr>
        <w:t>Literatura</w:t>
      </w:r>
      <w:r w:rsidRPr="00920DA3">
        <w:rPr>
          <w:sz w:val="20"/>
          <w:szCs w:val="20"/>
          <w:lang w:val="es-ES"/>
        </w:rPr>
        <w:t>. I: III. San Juan: Editorial del Instituto de Cultura Puertorriqueña, Editorial de la Universidad de Puerto Rico, 1994. 255-314. Impreso.;  Bosch</w:t>
      </w:r>
      <w:r>
        <w:rPr>
          <w:sz w:val="20"/>
          <w:szCs w:val="20"/>
          <w:lang w:val="es-ES"/>
        </w:rPr>
        <w:t>, Juan</w:t>
      </w:r>
      <w:r w:rsidRPr="00920DA3">
        <w:rPr>
          <w:sz w:val="20"/>
          <w:szCs w:val="20"/>
          <w:lang w:val="es-ES"/>
        </w:rPr>
        <w:t xml:space="preserve">. </w:t>
      </w:r>
      <w:r w:rsidRPr="00920DA3">
        <w:rPr>
          <w:i/>
          <w:sz w:val="20"/>
          <w:szCs w:val="20"/>
          <w:lang w:val="es-ES"/>
        </w:rPr>
        <w:t>Hostos: El Sembrador</w:t>
      </w:r>
      <w:r w:rsidRPr="00920DA3">
        <w:rPr>
          <w:sz w:val="20"/>
          <w:szCs w:val="20"/>
          <w:lang w:val="es-ES"/>
        </w:rPr>
        <w:t xml:space="preserve">. </w:t>
      </w:r>
      <w:r w:rsidRPr="00920DA3">
        <w:rPr>
          <w:sz w:val="20"/>
          <w:szCs w:val="20"/>
          <w:lang w:val="es-PR"/>
        </w:rPr>
        <w:t xml:space="preserve">Río Piedras: Ediciones Huracán, 1976. 105. Impreso.;  </w:t>
      </w:r>
      <w:r w:rsidRPr="00920DA3">
        <w:rPr>
          <w:sz w:val="20"/>
          <w:szCs w:val="20"/>
          <w:lang w:val="es-ES"/>
        </w:rPr>
        <w:t>Méndez</w:t>
      </w:r>
      <w:r>
        <w:rPr>
          <w:sz w:val="20"/>
          <w:szCs w:val="20"/>
          <w:lang w:val="es-ES"/>
        </w:rPr>
        <w:t>, José Luis</w:t>
      </w:r>
      <w:r w:rsidRPr="00920DA3">
        <w:rPr>
          <w:sz w:val="20"/>
          <w:szCs w:val="20"/>
          <w:lang w:val="es-ES"/>
        </w:rPr>
        <w:t xml:space="preserve">. “Hostos vs. la Literatura.” </w:t>
      </w:r>
      <w:r w:rsidRPr="00920DA3">
        <w:rPr>
          <w:i/>
          <w:sz w:val="20"/>
          <w:szCs w:val="20"/>
          <w:lang w:val="es-ES"/>
        </w:rPr>
        <w:t>Reintegro de las Artes y la Cultura</w:t>
      </w:r>
      <w:r w:rsidRPr="00920DA3">
        <w:rPr>
          <w:sz w:val="20"/>
          <w:szCs w:val="20"/>
          <w:lang w:val="es-ES"/>
        </w:rPr>
        <w:t>. 1:1 (1980): 21.</w:t>
      </w:r>
      <w:r w:rsidRPr="00920DA3">
        <w:rPr>
          <w:sz w:val="20"/>
          <w:szCs w:val="20"/>
          <w:lang w:val="es-PR"/>
        </w:rPr>
        <w:t xml:space="preserve">Impreso.  </w:t>
      </w:r>
    </w:p>
    <w:p w:rsidR="00440919" w:rsidRPr="00920DA3" w:rsidRDefault="00440919" w:rsidP="003A33C1">
      <w:pPr>
        <w:rPr>
          <w:sz w:val="20"/>
          <w:szCs w:val="20"/>
          <w:lang w:val="es-PR"/>
        </w:rPr>
      </w:pPr>
    </w:p>
    <w:p w:rsidR="00440919" w:rsidRDefault="00440919" w:rsidP="003A33C1">
      <w:r w:rsidRPr="00920DA3">
        <w:rPr>
          <w:sz w:val="20"/>
          <w:szCs w:val="20"/>
          <w:lang w:val="es-PR"/>
        </w:rPr>
        <w:t xml:space="preserve">Adelaida Lugo propuso que Hostos leyó </w:t>
      </w:r>
      <w:r w:rsidRPr="00920DA3">
        <w:rPr>
          <w:i/>
          <w:sz w:val="20"/>
          <w:szCs w:val="20"/>
          <w:lang w:val="es-PR"/>
        </w:rPr>
        <w:t>Romeo y Julieta</w:t>
      </w:r>
      <w:r w:rsidRPr="00920DA3">
        <w:rPr>
          <w:sz w:val="20"/>
          <w:szCs w:val="20"/>
          <w:lang w:val="es-PR"/>
        </w:rPr>
        <w:t xml:space="preserve"> en lengua inglesa durante el año 1867. </w:t>
      </w:r>
      <w:r>
        <w:rPr>
          <w:sz w:val="20"/>
          <w:szCs w:val="20"/>
          <w:lang w:val="es-PR"/>
        </w:rPr>
        <w:t xml:space="preserve"> </w:t>
      </w:r>
      <w:r w:rsidRPr="00920DA3">
        <w:rPr>
          <w:sz w:val="20"/>
          <w:szCs w:val="20"/>
          <w:lang w:val="es-PR"/>
        </w:rPr>
        <w:t xml:space="preserve">Lugo. “Hostos y la Literatura.” </w:t>
      </w:r>
      <w:r w:rsidRPr="00920DA3">
        <w:rPr>
          <w:i/>
          <w:sz w:val="20"/>
          <w:szCs w:val="20"/>
          <w:lang w:val="es-PR"/>
        </w:rPr>
        <w:t>Cuadernos Hostosianos</w:t>
      </w:r>
      <w:r w:rsidRPr="00920DA3">
        <w:rPr>
          <w:sz w:val="20"/>
          <w:szCs w:val="20"/>
          <w:lang w:val="es-PR"/>
        </w:rPr>
        <w:t xml:space="preserve"> 2: 1 (1988): 11-2. Impreso.  No obstante, en referencia a la pieza teatral </w:t>
      </w:r>
      <w:r w:rsidRPr="00920DA3">
        <w:rPr>
          <w:i/>
          <w:sz w:val="20"/>
          <w:szCs w:val="20"/>
          <w:lang w:val="es-PR"/>
        </w:rPr>
        <w:t>Hamlet</w:t>
      </w:r>
      <w:r w:rsidRPr="00920DA3">
        <w:rPr>
          <w:sz w:val="20"/>
          <w:szCs w:val="20"/>
          <w:lang w:val="es-PR"/>
        </w:rPr>
        <w:t xml:space="preserve">, de Shakespeare, y para la época que Hostos reside en España, ya se han realizado traducciones al español.  </w:t>
      </w:r>
      <w:r w:rsidRPr="00920DA3">
        <w:rPr>
          <w:i/>
          <w:sz w:val="20"/>
          <w:szCs w:val="20"/>
          <w:lang w:val="es-PR"/>
        </w:rPr>
        <w:t>Cf.</w:t>
      </w:r>
      <w:r w:rsidRPr="00920DA3">
        <w:rPr>
          <w:sz w:val="20"/>
          <w:szCs w:val="20"/>
          <w:lang w:val="es-PR"/>
        </w:rPr>
        <w:t xml:space="preserve"> Pablo Avecilla. </w:t>
      </w:r>
      <w:r w:rsidRPr="00920DA3">
        <w:rPr>
          <w:i/>
          <w:sz w:val="20"/>
          <w:szCs w:val="20"/>
          <w:lang w:val="es-PR"/>
        </w:rPr>
        <w:t>Hamlet. Drama en Cinco Actos. Imitación de Shakespeare</w:t>
      </w:r>
      <w:r w:rsidRPr="00920DA3">
        <w:rPr>
          <w:sz w:val="20"/>
          <w:szCs w:val="20"/>
          <w:lang w:val="es-PR"/>
        </w:rPr>
        <w:t>. Madrid: Imprenta de C. González, 1856. Impreso.</w:t>
      </w:r>
    </w:p>
  </w:footnote>
  <w:footnote w:id="31">
    <w:p w:rsidR="00440919" w:rsidRDefault="00440919" w:rsidP="003A33C1">
      <w:r w:rsidRPr="00920DA3">
        <w:rPr>
          <w:rStyle w:val="FootnoteReference"/>
          <w:sz w:val="20"/>
          <w:szCs w:val="20"/>
        </w:rPr>
        <w:footnoteRef/>
      </w:r>
      <w:r w:rsidRPr="00920DA3">
        <w:rPr>
          <w:i/>
          <w:sz w:val="20"/>
          <w:szCs w:val="20"/>
          <w:lang w:val="es-PR"/>
        </w:rPr>
        <w:t xml:space="preserve"> </w:t>
      </w:r>
      <w:r w:rsidRPr="00CF1323">
        <w:rPr>
          <w:i/>
          <w:sz w:val="20"/>
          <w:szCs w:val="20"/>
          <w:lang w:val="es-PR"/>
        </w:rPr>
        <w:t>Ibid.</w:t>
      </w:r>
      <w:r>
        <w:rPr>
          <w:sz w:val="20"/>
          <w:szCs w:val="20"/>
          <w:lang w:val="es-PR"/>
        </w:rPr>
        <w:t xml:space="preserve"> </w:t>
      </w:r>
      <w:r w:rsidRPr="00920DA3">
        <w:rPr>
          <w:sz w:val="20"/>
          <w:szCs w:val="20"/>
          <w:lang w:val="es-ES"/>
        </w:rPr>
        <w:t>Caballero Wangüemert. (2006): 3-16. Impreso.</w:t>
      </w:r>
    </w:p>
  </w:footnote>
  <w:footnote w:id="32">
    <w:p w:rsidR="00440919" w:rsidRDefault="00440919" w:rsidP="003A33C1">
      <w:pPr>
        <w:pStyle w:val="FootnoteText"/>
      </w:pPr>
      <w:r w:rsidRPr="00920DA3">
        <w:rPr>
          <w:rStyle w:val="FootnoteReference"/>
        </w:rPr>
        <w:footnoteRef/>
      </w:r>
      <w:r w:rsidRPr="00920DA3">
        <w:rPr>
          <w:i/>
          <w:lang w:val="es-PR"/>
        </w:rPr>
        <w:t xml:space="preserve"> Cf.</w:t>
      </w:r>
      <w:r w:rsidRPr="00920DA3">
        <w:rPr>
          <w:lang w:val="es-PR"/>
        </w:rPr>
        <w:t xml:space="preserve"> Ferreras, Juan Ignacio. </w:t>
      </w:r>
      <w:r w:rsidRPr="00920DA3">
        <w:rPr>
          <w:i/>
          <w:lang w:val="es-PR"/>
        </w:rPr>
        <w:t>La Novela por Entregas 1840-1900</w:t>
      </w:r>
      <w:r w:rsidRPr="00920DA3">
        <w:rPr>
          <w:lang w:val="es-PR"/>
        </w:rPr>
        <w:t xml:space="preserve">. Madrid: Taurus, 1972. Impreso.;  Acosta Peñalosa, Carmen Elisa. </w:t>
      </w:r>
      <w:r w:rsidRPr="00920DA3">
        <w:rPr>
          <w:i/>
          <w:lang w:val="es-PR"/>
        </w:rPr>
        <w:t>Lectura y Nación: Novela por Entregas en Colombia, 1840-1880</w:t>
      </w:r>
      <w:r w:rsidRPr="00920DA3">
        <w:rPr>
          <w:lang w:val="es-PR"/>
        </w:rPr>
        <w:t xml:space="preserve">. Bogotá: Universidad Nacional de Colombia, 2009. Impreso.  </w:t>
      </w:r>
    </w:p>
  </w:footnote>
  <w:footnote w:id="33">
    <w:p w:rsidR="00440919" w:rsidRDefault="00440919" w:rsidP="00ED063A">
      <w:r w:rsidRPr="00920DA3">
        <w:rPr>
          <w:rStyle w:val="FootnoteReference"/>
          <w:sz w:val="20"/>
          <w:szCs w:val="20"/>
        </w:rPr>
        <w:footnoteRef/>
      </w:r>
      <w:r w:rsidRPr="00920DA3">
        <w:rPr>
          <w:i/>
          <w:sz w:val="20"/>
          <w:szCs w:val="20"/>
          <w:lang w:val="es-PR"/>
        </w:rPr>
        <w:t xml:space="preserve"> Cf.</w:t>
      </w:r>
      <w:r w:rsidRPr="00920DA3">
        <w:rPr>
          <w:sz w:val="20"/>
          <w:szCs w:val="20"/>
          <w:lang w:val="es-PR"/>
        </w:rPr>
        <w:t xml:space="preserve"> Barceló Miller, María T. “De </w:t>
      </w:r>
      <w:r>
        <w:rPr>
          <w:sz w:val="20"/>
          <w:szCs w:val="20"/>
          <w:lang w:val="es-PR"/>
        </w:rPr>
        <w:t>la Polilla a la Virtud: Visión S</w:t>
      </w:r>
      <w:r w:rsidRPr="00920DA3">
        <w:rPr>
          <w:sz w:val="20"/>
          <w:szCs w:val="20"/>
          <w:lang w:val="es-PR"/>
        </w:rPr>
        <w:t xml:space="preserve">obre la Mujer de la Iglesia Jerárquica de Puerto Rico.” </w:t>
      </w:r>
      <w:r w:rsidRPr="00920DA3">
        <w:rPr>
          <w:i/>
          <w:sz w:val="20"/>
          <w:szCs w:val="20"/>
          <w:lang w:val="es-PR"/>
        </w:rPr>
        <w:t>La Mujer en Puerto Rico. Ensayos de Investigación</w:t>
      </w:r>
      <w:r w:rsidRPr="00920DA3">
        <w:rPr>
          <w:sz w:val="20"/>
          <w:szCs w:val="20"/>
          <w:lang w:val="es-PR"/>
        </w:rPr>
        <w:t>. Ed. Yamila Azize Vargas. Río Piedras: Ediciones Huracán, 1987. 49-88. Impreso.</w:t>
      </w:r>
    </w:p>
  </w:footnote>
  <w:footnote w:id="34">
    <w:p w:rsidR="00440919" w:rsidRDefault="00440919" w:rsidP="003A33C1">
      <w:pPr>
        <w:pStyle w:val="FootnoteText"/>
      </w:pPr>
      <w:r w:rsidRPr="00920DA3">
        <w:rPr>
          <w:rStyle w:val="FootnoteReference"/>
        </w:rPr>
        <w:footnoteRef/>
      </w:r>
      <w:r w:rsidRPr="00920DA3">
        <w:rPr>
          <w:lang w:val="es-PR"/>
        </w:rPr>
        <w:t xml:space="preserve"> Quintero Rivera, Ángel G. </w:t>
      </w:r>
      <w:r w:rsidRPr="00920DA3">
        <w:rPr>
          <w:i/>
          <w:lang w:val="es-PR"/>
        </w:rPr>
        <w:t>Patricios y Plebeyos: Burgueses, Hacendados, Artesanos y Obreros. Las Relaciones de Clase en el Puerto Rico de Cambio de Siglo</w:t>
      </w:r>
      <w:r w:rsidRPr="00920DA3">
        <w:rPr>
          <w:lang w:val="es-PR"/>
        </w:rPr>
        <w:t>. Río Piedras: Ediciones Huracán, 1988. 24. Impreso.</w:t>
      </w:r>
    </w:p>
  </w:footnote>
  <w:footnote w:id="35">
    <w:p w:rsidR="00440919" w:rsidRDefault="00440919" w:rsidP="003A33C1">
      <w:pPr>
        <w:rPr>
          <w:sz w:val="20"/>
          <w:szCs w:val="20"/>
          <w:lang w:val="es-PR"/>
        </w:rPr>
      </w:pPr>
      <w:r w:rsidRPr="00920DA3">
        <w:rPr>
          <w:rStyle w:val="FootnoteReference"/>
          <w:sz w:val="20"/>
          <w:szCs w:val="20"/>
        </w:rPr>
        <w:footnoteRef/>
      </w:r>
      <w:r w:rsidRPr="00920DA3">
        <w:rPr>
          <w:i/>
          <w:sz w:val="20"/>
          <w:szCs w:val="20"/>
          <w:lang w:val="es-PR"/>
        </w:rPr>
        <w:t xml:space="preserve"> Cf.</w:t>
      </w:r>
      <w:r w:rsidRPr="00920DA3">
        <w:rPr>
          <w:sz w:val="20"/>
          <w:szCs w:val="20"/>
          <w:lang w:val="es-PR"/>
        </w:rPr>
        <w:t xml:space="preserve"> Acevedo </w:t>
      </w:r>
      <w:r w:rsidRPr="00920DA3">
        <w:rPr>
          <w:sz w:val="20"/>
          <w:szCs w:val="20"/>
          <w:lang w:val="es-ES"/>
        </w:rPr>
        <w:t xml:space="preserve">Marrero, Ramón Luis. </w:t>
      </w:r>
      <w:r w:rsidRPr="00920DA3">
        <w:rPr>
          <w:i/>
          <w:iCs/>
          <w:sz w:val="20"/>
          <w:szCs w:val="20"/>
          <w:lang w:val="es-ES"/>
        </w:rPr>
        <w:t>Antología Crítica de la Literatura Puertorriqueña. Desde los Mitos Taínos Hasta Zeno Gandía (Siglos XVI, XVII, XVIII y XIX)</w:t>
      </w:r>
      <w:r w:rsidRPr="00920DA3">
        <w:rPr>
          <w:i/>
          <w:sz w:val="20"/>
          <w:szCs w:val="20"/>
          <w:lang w:val="es-ES"/>
        </w:rPr>
        <w:t>.</w:t>
      </w:r>
      <w:r w:rsidRPr="00920DA3">
        <w:rPr>
          <w:sz w:val="20"/>
          <w:szCs w:val="20"/>
          <w:lang w:val="es-ES"/>
        </w:rPr>
        <w:t xml:space="preserve"> 2da ed. </w:t>
      </w:r>
      <w:r w:rsidRPr="00920DA3">
        <w:rPr>
          <w:sz w:val="20"/>
          <w:szCs w:val="20"/>
          <w:lang w:val="es-PR"/>
        </w:rPr>
        <w:t>San Juan: Editorial Cultural, 2007. 248. Impreso.; Reyes</w:t>
      </w:r>
      <w:r>
        <w:rPr>
          <w:sz w:val="20"/>
          <w:szCs w:val="20"/>
          <w:lang w:val="es-PR"/>
        </w:rPr>
        <w:t xml:space="preserve"> Dávila</w:t>
      </w:r>
      <w:r w:rsidRPr="00920DA3">
        <w:rPr>
          <w:sz w:val="20"/>
          <w:szCs w:val="20"/>
          <w:lang w:val="es-PR"/>
        </w:rPr>
        <w:t xml:space="preserve">, Marcos. “Hostos: Cinco Tesis Redivivas” </w:t>
      </w:r>
      <w:r w:rsidRPr="00920DA3">
        <w:rPr>
          <w:i/>
          <w:iCs/>
          <w:sz w:val="20"/>
          <w:szCs w:val="20"/>
          <w:lang w:val="es-PR"/>
        </w:rPr>
        <w:t xml:space="preserve">Hostos: Las Luces Peregrinas. </w:t>
      </w:r>
      <w:r w:rsidRPr="00920DA3">
        <w:rPr>
          <w:sz w:val="20"/>
          <w:szCs w:val="20"/>
          <w:lang w:val="es-PR"/>
        </w:rPr>
        <w:t>Humacao: Universidad de Puerto Rico, 2004. 17. Impreso.</w:t>
      </w:r>
    </w:p>
    <w:p w:rsidR="00440919" w:rsidRDefault="00440919" w:rsidP="003A33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19" w:rsidRDefault="00440919">
    <w:pPr>
      <w:pStyle w:val="Header"/>
      <w:jc w:val="right"/>
    </w:pPr>
    <w:r>
      <w:t xml:space="preserve">Gotay Morales  </w:t>
    </w:r>
    <w:fldSimple w:instr=" PAGE   \* MERGEFORMAT ">
      <w:r>
        <w:rPr>
          <w:noProof/>
        </w:rPr>
        <w:t>15</w:t>
      </w:r>
    </w:fldSimple>
  </w:p>
  <w:p w:rsidR="00440919" w:rsidRDefault="00440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881"/>
    <w:multiLevelType w:val="hybridMultilevel"/>
    <w:tmpl w:val="C354DEB8"/>
    <w:lvl w:ilvl="0" w:tplc="5B5A1E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7958AE"/>
    <w:multiLevelType w:val="hybridMultilevel"/>
    <w:tmpl w:val="08666F54"/>
    <w:lvl w:ilvl="0" w:tplc="4F0E51D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E17DEB"/>
    <w:multiLevelType w:val="hybridMultilevel"/>
    <w:tmpl w:val="FB0EDD38"/>
    <w:lvl w:ilvl="0" w:tplc="11B6F2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0E45AA"/>
    <w:multiLevelType w:val="hybridMultilevel"/>
    <w:tmpl w:val="3606E75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9AE39D3"/>
    <w:multiLevelType w:val="hybridMultilevel"/>
    <w:tmpl w:val="32461A4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ABF2C1D"/>
    <w:multiLevelType w:val="hybridMultilevel"/>
    <w:tmpl w:val="10D87BFC"/>
    <w:lvl w:ilvl="0" w:tplc="5A1EB7A0">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5291880"/>
    <w:multiLevelType w:val="hybridMultilevel"/>
    <w:tmpl w:val="C80060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8E446BB"/>
    <w:multiLevelType w:val="hybridMultilevel"/>
    <w:tmpl w:val="86423252"/>
    <w:lvl w:ilvl="0" w:tplc="C72A2F8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DC73D1E"/>
    <w:multiLevelType w:val="hybridMultilevel"/>
    <w:tmpl w:val="5E2E6154"/>
    <w:lvl w:ilvl="0" w:tplc="0BBEE55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CE09B8"/>
    <w:multiLevelType w:val="hybridMultilevel"/>
    <w:tmpl w:val="89E80B08"/>
    <w:lvl w:ilvl="0" w:tplc="04090015">
      <w:start w:val="1"/>
      <w:numFmt w:val="upperLetter"/>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CA51A75"/>
    <w:multiLevelType w:val="hybridMultilevel"/>
    <w:tmpl w:val="CE9E2CAC"/>
    <w:lvl w:ilvl="0" w:tplc="39889B70">
      <w:start w:val="1"/>
      <w:numFmt w:val="decimal"/>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DB907FA"/>
    <w:multiLevelType w:val="hybridMultilevel"/>
    <w:tmpl w:val="6A8E3FE8"/>
    <w:lvl w:ilvl="0" w:tplc="BEE0327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43425AD"/>
    <w:multiLevelType w:val="hybridMultilevel"/>
    <w:tmpl w:val="EA820D9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61108F6"/>
    <w:multiLevelType w:val="hybridMultilevel"/>
    <w:tmpl w:val="F4D2BC4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1935C51"/>
    <w:multiLevelType w:val="hybridMultilevel"/>
    <w:tmpl w:val="243EAD12"/>
    <w:lvl w:ilvl="0" w:tplc="492A301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4"/>
  </w:num>
  <w:num w:numId="6">
    <w:abstractNumId w:val="3"/>
  </w:num>
  <w:num w:numId="7">
    <w:abstractNumId w:val="10"/>
  </w:num>
  <w:num w:numId="8">
    <w:abstractNumId w:val="8"/>
  </w:num>
  <w:num w:numId="9">
    <w:abstractNumId w:val="2"/>
  </w:num>
  <w:num w:numId="10">
    <w:abstractNumId w:val="0"/>
  </w:num>
  <w:num w:numId="11">
    <w:abstractNumId w:val="6"/>
  </w:num>
  <w:num w:numId="12">
    <w:abstractNumId w:val="13"/>
  </w:num>
  <w:num w:numId="13">
    <w:abstractNumId w:val="9"/>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3C1"/>
    <w:rsid w:val="000012D2"/>
    <w:rsid w:val="00003992"/>
    <w:rsid w:val="000449E2"/>
    <w:rsid w:val="0009058C"/>
    <w:rsid w:val="000919FB"/>
    <w:rsid w:val="00091C23"/>
    <w:rsid w:val="0009739C"/>
    <w:rsid w:val="000A25A2"/>
    <w:rsid w:val="000B316C"/>
    <w:rsid w:val="000B7F3A"/>
    <w:rsid w:val="000C0622"/>
    <w:rsid w:val="000C2AE7"/>
    <w:rsid w:val="000D1EAC"/>
    <w:rsid w:val="000D44F2"/>
    <w:rsid w:val="000D4B08"/>
    <w:rsid w:val="000D543F"/>
    <w:rsid w:val="000D7A79"/>
    <w:rsid w:val="000E3559"/>
    <w:rsid w:val="000E747E"/>
    <w:rsid w:val="000F7DFD"/>
    <w:rsid w:val="00117337"/>
    <w:rsid w:val="00142229"/>
    <w:rsid w:val="00151D67"/>
    <w:rsid w:val="00154989"/>
    <w:rsid w:val="00156162"/>
    <w:rsid w:val="00160ED2"/>
    <w:rsid w:val="00161848"/>
    <w:rsid w:val="00161C65"/>
    <w:rsid w:val="00166D95"/>
    <w:rsid w:val="001737AE"/>
    <w:rsid w:val="001803A4"/>
    <w:rsid w:val="00181527"/>
    <w:rsid w:val="001923AF"/>
    <w:rsid w:val="001A4A8D"/>
    <w:rsid w:val="001A548C"/>
    <w:rsid w:val="001A635E"/>
    <w:rsid w:val="001A6CFC"/>
    <w:rsid w:val="001C69BC"/>
    <w:rsid w:val="001D5AEE"/>
    <w:rsid w:val="001E5A5E"/>
    <w:rsid w:val="00205DE6"/>
    <w:rsid w:val="0024703F"/>
    <w:rsid w:val="00273287"/>
    <w:rsid w:val="00292330"/>
    <w:rsid w:val="002A4DA1"/>
    <w:rsid w:val="002C5D1C"/>
    <w:rsid w:val="002D046D"/>
    <w:rsid w:val="002D4308"/>
    <w:rsid w:val="002E5DD0"/>
    <w:rsid w:val="002F48CC"/>
    <w:rsid w:val="002F4FB8"/>
    <w:rsid w:val="002F557E"/>
    <w:rsid w:val="0030486B"/>
    <w:rsid w:val="00306280"/>
    <w:rsid w:val="00336318"/>
    <w:rsid w:val="00337A68"/>
    <w:rsid w:val="003664FD"/>
    <w:rsid w:val="00375A35"/>
    <w:rsid w:val="003803F6"/>
    <w:rsid w:val="00382E40"/>
    <w:rsid w:val="003841F5"/>
    <w:rsid w:val="00395990"/>
    <w:rsid w:val="003A1F64"/>
    <w:rsid w:val="003A227A"/>
    <w:rsid w:val="003A30F0"/>
    <w:rsid w:val="003A33C1"/>
    <w:rsid w:val="003B3D40"/>
    <w:rsid w:val="003B7994"/>
    <w:rsid w:val="003C5033"/>
    <w:rsid w:val="003F3812"/>
    <w:rsid w:val="00400CCA"/>
    <w:rsid w:val="00406F73"/>
    <w:rsid w:val="00407D81"/>
    <w:rsid w:val="00425D5E"/>
    <w:rsid w:val="00440919"/>
    <w:rsid w:val="004502C5"/>
    <w:rsid w:val="004554D5"/>
    <w:rsid w:val="004611EB"/>
    <w:rsid w:val="0046596A"/>
    <w:rsid w:val="00472C04"/>
    <w:rsid w:val="004772C4"/>
    <w:rsid w:val="00481078"/>
    <w:rsid w:val="00493117"/>
    <w:rsid w:val="00496B29"/>
    <w:rsid w:val="004B0E84"/>
    <w:rsid w:val="004C136F"/>
    <w:rsid w:val="004C306A"/>
    <w:rsid w:val="004E2048"/>
    <w:rsid w:val="004E57EC"/>
    <w:rsid w:val="005100DD"/>
    <w:rsid w:val="00511FB9"/>
    <w:rsid w:val="00530ABE"/>
    <w:rsid w:val="00545F5A"/>
    <w:rsid w:val="005579BC"/>
    <w:rsid w:val="0057749C"/>
    <w:rsid w:val="005A22F7"/>
    <w:rsid w:val="005B7FDD"/>
    <w:rsid w:val="005E562E"/>
    <w:rsid w:val="005E7B52"/>
    <w:rsid w:val="00610BCE"/>
    <w:rsid w:val="0062473D"/>
    <w:rsid w:val="00640D4D"/>
    <w:rsid w:val="00641027"/>
    <w:rsid w:val="006443A5"/>
    <w:rsid w:val="00656BF4"/>
    <w:rsid w:val="0065702D"/>
    <w:rsid w:val="00671F34"/>
    <w:rsid w:val="006802AD"/>
    <w:rsid w:val="00683E39"/>
    <w:rsid w:val="00692EEA"/>
    <w:rsid w:val="006A7DE2"/>
    <w:rsid w:val="006B47AA"/>
    <w:rsid w:val="006B6A94"/>
    <w:rsid w:val="006C10DE"/>
    <w:rsid w:val="006C3E3B"/>
    <w:rsid w:val="006E4AE3"/>
    <w:rsid w:val="00705026"/>
    <w:rsid w:val="00705307"/>
    <w:rsid w:val="0071682D"/>
    <w:rsid w:val="007201AD"/>
    <w:rsid w:val="00726258"/>
    <w:rsid w:val="0076224A"/>
    <w:rsid w:val="00765807"/>
    <w:rsid w:val="007710AD"/>
    <w:rsid w:val="007738CC"/>
    <w:rsid w:val="00794562"/>
    <w:rsid w:val="00794987"/>
    <w:rsid w:val="00796BFC"/>
    <w:rsid w:val="007A21D5"/>
    <w:rsid w:val="007B0135"/>
    <w:rsid w:val="007B1E5E"/>
    <w:rsid w:val="007B25E5"/>
    <w:rsid w:val="007B729C"/>
    <w:rsid w:val="007D095E"/>
    <w:rsid w:val="007F3113"/>
    <w:rsid w:val="007F3FBD"/>
    <w:rsid w:val="008067ED"/>
    <w:rsid w:val="008124D2"/>
    <w:rsid w:val="00814A18"/>
    <w:rsid w:val="0081546A"/>
    <w:rsid w:val="008168AE"/>
    <w:rsid w:val="008276C6"/>
    <w:rsid w:val="0083299E"/>
    <w:rsid w:val="008637DD"/>
    <w:rsid w:val="0089245C"/>
    <w:rsid w:val="008933B4"/>
    <w:rsid w:val="0089621E"/>
    <w:rsid w:val="008A4427"/>
    <w:rsid w:val="008B7E1A"/>
    <w:rsid w:val="008C1ED8"/>
    <w:rsid w:val="008C693E"/>
    <w:rsid w:val="008D1565"/>
    <w:rsid w:val="008D321C"/>
    <w:rsid w:val="008E3B0A"/>
    <w:rsid w:val="00900EDD"/>
    <w:rsid w:val="0090576B"/>
    <w:rsid w:val="00920DA3"/>
    <w:rsid w:val="00920F49"/>
    <w:rsid w:val="0092514F"/>
    <w:rsid w:val="00931615"/>
    <w:rsid w:val="00933AF0"/>
    <w:rsid w:val="00935B79"/>
    <w:rsid w:val="0093685B"/>
    <w:rsid w:val="00936BBC"/>
    <w:rsid w:val="00950205"/>
    <w:rsid w:val="00953C2A"/>
    <w:rsid w:val="009542FB"/>
    <w:rsid w:val="00972463"/>
    <w:rsid w:val="00973019"/>
    <w:rsid w:val="00985732"/>
    <w:rsid w:val="009B4D28"/>
    <w:rsid w:val="009B6494"/>
    <w:rsid w:val="009C07A9"/>
    <w:rsid w:val="009E06A2"/>
    <w:rsid w:val="00A02678"/>
    <w:rsid w:val="00A05DCF"/>
    <w:rsid w:val="00A1110C"/>
    <w:rsid w:val="00A129D8"/>
    <w:rsid w:val="00A24156"/>
    <w:rsid w:val="00A3388F"/>
    <w:rsid w:val="00A36423"/>
    <w:rsid w:val="00A369D8"/>
    <w:rsid w:val="00A478F0"/>
    <w:rsid w:val="00A6271D"/>
    <w:rsid w:val="00A65B78"/>
    <w:rsid w:val="00A72767"/>
    <w:rsid w:val="00A83206"/>
    <w:rsid w:val="00A857D2"/>
    <w:rsid w:val="00AA2DF4"/>
    <w:rsid w:val="00AA58F4"/>
    <w:rsid w:val="00AB667C"/>
    <w:rsid w:val="00AB6D7C"/>
    <w:rsid w:val="00AC1330"/>
    <w:rsid w:val="00AC52CD"/>
    <w:rsid w:val="00AC7E8B"/>
    <w:rsid w:val="00AD1BA2"/>
    <w:rsid w:val="00AE2F0F"/>
    <w:rsid w:val="00AF3E7C"/>
    <w:rsid w:val="00AF5437"/>
    <w:rsid w:val="00B034D5"/>
    <w:rsid w:val="00B07E49"/>
    <w:rsid w:val="00B317E5"/>
    <w:rsid w:val="00B45080"/>
    <w:rsid w:val="00B708C1"/>
    <w:rsid w:val="00B7193F"/>
    <w:rsid w:val="00B81F8C"/>
    <w:rsid w:val="00B8281F"/>
    <w:rsid w:val="00B86340"/>
    <w:rsid w:val="00B92749"/>
    <w:rsid w:val="00BA09C7"/>
    <w:rsid w:val="00BB3045"/>
    <w:rsid w:val="00BC1AB7"/>
    <w:rsid w:val="00BC6D21"/>
    <w:rsid w:val="00BF5A08"/>
    <w:rsid w:val="00C118EB"/>
    <w:rsid w:val="00C27D82"/>
    <w:rsid w:val="00C33C42"/>
    <w:rsid w:val="00C559E1"/>
    <w:rsid w:val="00C5728A"/>
    <w:rsid w:val="00C60183"/>
    <w:rsid w:val="00C64DD2"/>
    <w:rsid w:val="00C72090"/>
    <w:rsid w:val="00C90189"/>
    <w:rsid w:val="00CA110A"/>
    <w:rsid w:val="00CB5207"/>
    <w:rsid w:val="00CC5660"/>
    <w:rsid w:val="00CC7562"/>
    <w:rsid w:val="00CD2227"/>
    <w:rsid w:val="00CD31C9"/>
    <w:rsid w:val="00CD4BB9"/>
    <w:rsid w:val="00CE5703"/>
    <w:rsid w:val="00CE73E4"/>
    <w:rsid w:val="00CF0DA9"/>
    <w:rsid w:val="00CF1323"/>
    <w:rsid w:val="00CF1665"/>
    <w:rsid w:val="00CF1975"/>
    <w:rsid w:val="00D01F4D"/>
    <w:rsid w:val="00D07270"/>
    <w:rsid w:val="00D10A20"/>
    <w:rsid w:val="00D13B63"/>
    <w:rsid w:val="00D14D78"/>
    <w:rsid w:val="00D17AEA"/>
    <w:rsid w:val="00D73DAA"/>
    <w:rsid w:val="00D758E3"/>
    <w:rsid w:val="00DA54AC"/>
    <w:rsid w:val="00DB11B7"/>
    <w:rsid w:val="00DF40B3"/>
    <w:rsid w:val="00DF7B81"/>
    <w:rsid w:val="00E07D6B"/>
    <w:rsid w:val="00E125DD"/>
    <w:rsid w:val="00E20D44"/>
    <w:rsid w:val="00E36C48"/>
    <w:rsid w:val="00E55B98"/>
    <w:rsid w:val="00E846FA"/>
    <w:rsid w:val="00E900A3"/>
    <w:rsid w:val="00EA6CB0"/>
    <w:rsid w:val="00EA79AE"/>
    <w:rsid w:val="00EB0615"/>
    <w:rsid w:val="00EB1212"/>
    <w:rsid w:val="00EB640A"/>
    <w:rsid w:val="00EC15AB"/>
    <w:rsid w:val="00ED063A"/>
    <w:rsid w:val="00EE0A23"/>
    <w:rsid w:val="00EE4941"/>
    <w:rsid w:val="00EE6EC0"/>
    <w:rsid w:val="00F1279D"/>
    <w:rsid w:val="00F24084"/>
    <w:rsid w:val="00F311DC"/>
    <w:rsid w:val="00F3268E"/>
    <w:rsid w:val="00F348D9"/>
    <w:rsid w:val="00F37FCA"/>
    <w:rsid w:val="00F402C9"/>
    <w:rsid w:val="00F60D36"/>
    <w:rsid w:val="00F64BD6"/>
    <w:rsid w:val="00F6615A"/>
    <w:rsid w:val="00F742EE"/>
    <w:rsid w:val="00F76EA1"/>
    <w:rsid w:val="00F84FE9"/>
    <w:rsid w:val="00F93743"/>
    <w:rsid w:val="00F94F05"/>
    <w:rsid w:val="00FA3EDD"/>
    <w:rsid w:val="00FB01E5"/>
    <w:rsid w:val="00FB0BF3"/>
    <w:rsid w:val="00FD7B7E"/>
    <w:rsid w:val="00FE1A9F"/>
    <w:rsid w:val="00FE5B34"/>
    <w:rsid w:val="00FF54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C1"/>
    <w:pPr>
      <w:jc w:val="both"/>
    </w:pPr>
    <w:rPr>
      <w:rFonts w:eastAsia="Times New Roman"/>
      <w:sz w:val="24"/>
      <w:szCs w:val="24"/>
    </w:rPr>
  </w:style>
  <w:style w:type="paragraph" w:styleId="Heading1">
    <w:name w:val="heading 1"/>
    <w:basedOn w:val="Normal"/>
    <w:next w:val="Normal"/>
    <w:link w:val="Heading1Char"/>
    <w:uiPriority w:val="99"/>
    <w:qFormat/>
    <w:rsid w:val="003A33C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A33C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3C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A33C1"/>
    <w:rPr>
      <w:rFonts w:ascii="Cambria" w:hAnsi="Cambria" w:cs="Times New Roman"/>
      <w:b/>
      <w:bCs/>
      <w:color w:val="4F81BD"/>
      <w:sz w:val="26"/>
      <w:szCs w:val="26"/>
    </w:rPr>
  </w:style>
  <w:style w:type="paragraph" w:styleId="Header">
    <w:name w:val="header"/>
    <w:basedOn w:val="Normal"/>
    <w:link w:val="HeaderChar"/>
    <w:uiPriority w:val="99"/>
    <w:rsid w:val="003A33C1"/>
    <w:pPr>
      <w:tabs>
        <w:tab w:val="center" w:pos="4680"/>
        <w:tab w:val="right" w:pos="9360"/>
      </w:tabs>
    </w:pPr>
  </w:style>
  <w:style w:type="character" w:customStyle="1" w:styleId="HeaderChar">
    <w:name w:val="Header Char"/>
    <w:basedOn w:val="DefaultParagraphFont"/>
    <w:link w:val="Header"/>
    <w:uiPriority w:val="99"/>
    <w:locked/>
    <w:rsid w:val="003A33C1"/>
    <w:rPr>
      <w:rFonts w:ascii="Times New Roman" w:hAnsi="Times New Roman" w:cs="Times New Roman"/>
      <w:sz w:val="24"/>
      <w:szCs w:val="24"/>
    </w:rPr>
  </w:style>
  <w:style w:type="paragraph" w:styleId="Footer">
    <w:name w:val="footer"/>
    <w:basedOn w:val="Normal"/>
    <w:link w:val="FooterChar"/>
    <w:uiPriority w:val="99"/>
    <w:rsid w:val="003A33C1"/>
    <w:pPr>
      <w:tabs>
        <w:tab w:val="center" w:pos="4680"/>
        <w:tab w:val="right" w:pos="9360"/>
      </w:tabs>
    </w:pPr>
  </w:style>
  <w:style w:type="character" w:customStyle="1" w:styleId="FooterChar">
    <w:name w:val="Footer Char"/>
    <w:basedOn w:val="DefaultParagraphFont"/>
    <w:link w:val="Footer"/>
    <w:uiPriority w:val="99"/>
    <w:locked/>
    <w:rsid w:val="003A33C1"/>
    <w:rPr>
      <w:rFonts w:ascii="Times New Roman" w:hAnsi="Times New Roman" w:cs="Times New Roman"/>
      <w:sz w:val="24"/>
      <w:szCs w:val="24"/>
    </w:rPr>
  </w:style>
  <w:style w:type="paragraph" w:styleId="ListParagraph">
    <w:name w:val="List Paragraph"/>
    <w:basedOn w:val="Normal"/>
    <w:uiPriority w:val="99"/>
    <w:qFormat/>
    <w:rsid w:val="003A33C1"/>
    <w:pPr>
      <w:ind w:left="720"/>
    </w:pPr>
  </w:style>
  <w:style w:type="character" w:customStyle="1" w:styleId="apple-converted-space">
    <w:name w:val="apple-converted-space"/>
    <w:basedOn w:val="DefaultParagraphFont"/>
    <w:uiPriority w:val="99"/>
    <w:rsid w:val="003A33C1"/>
    <w:rPr>
      <w:rFonts w:cs="Times New Roman"/>
    </w:rPr>
  </w:style>
  <w:style w:type="paragraph" w:styleId="FootnoteText">
    <w:name w:val="footnote text"/>
    <w:basedOn w:val="Normal"/>
    <w:link w:val="FootnoteTextChar"/>
    <w:uiPriority w:val="99"/>
    <w:semiHidden/>
    <w:rsid w:val="003A33C1"/>
    <w:rPr>
      <w:sz w:val="20"/>
      <w:szCs w:val="20"/>
    </w:rPr>
  </w:style>
  <w:style w:type="character" w:customStyle="1" w:styleId="FootnoteTextChar">
    <w:name w:val="Footnote Text Char"/>
    <w:basedOn w:val="DefaultParagraphFont"/>
    <w:link w:val="FootnoteText"/>
    <w:uiPriority w:val="99"/>
    <w:locked/>
    <w:rsid w:val="003A33C1"/>
    <w:rPr>
      <w:rFonts w:ascii="Times New Roman" w:hAnsi="Times New Roman" w:cs="Times New Roman"/>
      <w:sz w:val="20"/>
      <w:szCs w:val="20"/>
    </w:rPr>
  </w:style>
  <w:style w:type="character" w:styleId="FootnoteReference">
    <w:name w:val="footnote reference"/>
    <w:basedOn w:val="DefaultParagraphFont"/>
    <w:uiPriority w:val="99"/>
    <w:semiHidden/>
    <w:rsid w:val="003A33C1"/>
    <w:rPr>
      <w:rFonts w:cs="Times New Roman"/>
      <w:vertAlign w:val="superscript"/>
    </w:rPr>
  </w:style>
  <w:style w:type="paragraph" w:styleId="NoSpacing">
    <w:name w:val="No Spacing"/>
    <w:uiPriority w:val="99"/>
    <w:qFormat/>
    <w:rsid w:val="003A33C1"/>
    <w:pPr>
      <w:jc w:val="both"/>
    </w:pPr>
    <w:rPr>
      <w:sz w:val="24"/>
      <w:szCs w:val="24"/>
    </w:rPr>
  </w:style>
  <w:style w:type="character" w:styleId="Hyperlink">
    <w:name w:val="Hyperlink"/>
    <w:basedOn w:val="DefaultParagraphFont"/>
    <w:uiPriority w:val="99"/>
    <w:semiHidden/>
    <w:rsid w:val="003A33C1"/>
    <w:rPr>
      <w:rFonts w:cs="Times New Roman"/>
      <w:color w:val="0000FF"/>
      <w:u w:val="single"/>
    </w:rPr>
  </w:style>
  <w:style w:type="paragraph" w:styleId="BalloonText">
    <w:name w:val="Balloon Text"/>
    <w:basedOn w:val="Normal"/>
    <w:link w:val="BalloonTextChar"/>
    <w:uiPriority w:val="99"/>
    <w:semiHidden/>
    <w:rsid w:val="003A33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3C1"/>
    <w:rPr>
      <w:rFonts w:ascii="Tahoma" w:hAnsi="Tahoma" w:cs="Tahoma"/>
      <w:sz w:val="16"/>
      <w:szCs w:val="16"/>
    </w:rPr>
  </w:style>
  <w:style w:type="character" w:styleId="Emphasis">
    <w:name w:val="Emphasis"/>
    <w:basedOn w:val="DefaultParagraphFont"/>
    <w:uiPriority w:val="99"/>
    <w:qFormat/>
    <w:rsid w:val="003A33C1"/>
    <w:rPr>
      <w:rFonts w:cs="Times New Roman"/>
      <w:i/>
      <w:iCs/>
    </w:rPr>
  </w:style>
  <w:style w:type="paragraph" w:styleId="EndnoteText">
    <w:name w:val="endnote text"/>
    <w:basedOn w:val="Normal"/>
    <w:link w:val="EndnoteTextChar"/>
    <w:uiPriority w:val="99"/>
    <w:semiHidden/>
    <w:rsid w:val="003A33C1"/>
    <w:rPr>
      <w:sz w:val="20"/>
      <w:szCs w:val="20"/>
    </w:rPr>
  </w:style>
  <w:style w:type="character" w:customStyle="1" w:styleId="EndnoteTextChar">
    <w:name w:val="Endnote Text Char"/>
    <w:basedOn w:val="DefaultParagraphFont"/>
    <w:link w:val="EndnoteText"/>
    <w:uiPriority w:val="99"/>
    <w:locked/>
    <w:rsid w:val="003A33C1"/>
    <w:rPr>
      <w:rFonts w:ascii="Times New Roman" w:hAnsi="Times New Roman" w:cs="Times New Roman"/>
      <w:sz w:val="20"/>
      <w:szCs w:val="20"/>
    </w:rPr>
  </w:style>
  <w:style w:type="character" w:styleId="EndnoteReference">
    <w:name w:val="endnote reference"/>
    <w:basedOn w:val="DefaultParagraphFont"/>
    <w:uiPriority w:val="99"/>
    <w:semiHidden/>
    <w:rsid w:val="003A33C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99926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15</Pages>
  <Words>3295</Words>
  <Characters>18784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PUERTO RICO</dc:title>
  <dc:subject/>
  <dc:creator>Michelle</dc:creator>
  <cp:keywords/>
  <dc:description/>
  <cp:lastModifiedBy>Michelle Gotay</cp:lastModifiedBy>
  <cp:revision>2</cp:revision>
  <cp:lastPrinted>2015-02-19T07:10:00Z</cp:lastPrinted>
  <dcterms:created xsi:type="dcterms:W3CDTF">2016-06-02T18:43:00Z</dcterms:created>
  <dcterms:modified xsi:type="dcterms:W3CDTF">2016-06-02T18:43:00Z</dcterms:modified>
</cp:coreProperties>
</file>